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cs="仿宋" w:asciiTheme="minorEastAsia" w:hAnsiTheme="minorEastAsia" w:eastAsiaTheme="minorEastAsia"/>
          <w:b/>
          <w:bCs/>
          <w:snapToGrid w:val="0"/>
          <w:kern w:val="0"/>
          <w:sz w:val="28"/>
          <w:szCs w:val="28"/>
        </w:rPr>
      </w:pPr>
      <w:r>
        <w:rPr>
          <w:rFonts w:cs="仿宋" w:asciiTheme="minorEastAsia" w:hAnsiTheme="minorEastAsia" w:eastAsiaTheme="minorEastAsia"/>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hint="eastAsia" w:cs="仿宋" w:asciiTheme="minorEastAsia" w:hAnsiTheme="minorEastAsia" w:eastAsiaTheme="minorEastAsia"/>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cs="仿宋" w:asciiTheme="minorEastAsia" w:hAnsiTheme="minorEastAsia" w:eastAsiaTheme="minorEastAsia"/>
        </w:rPr>
      </w:pPr>
      <w:r>
        <w:rPr>
          <w:rFonts w:hint="eastAsia" w:cs="仿宋" w:asciiTheme="minorEastAsia" w:hAnsiTheme="minorEastAsia" w:eastAsiaTheme="minorEastAsia"/>
          <w:b/>
          <w:bCs/>
          <w:snapToGrid w:val="0"/>
          <w:kern w:val="0"/>
          <w:sz w:val="52"/>
          <w:szCs w:val="52"/>
        </w:rPr>
        <w:t>肩灯对讲机及系统服务</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90"/>
        </w:rPr>
      </w:pPr>
      <w:r>
        <w:rPr>
          <w:rFonts w:hint="eastAsia" w:cs="仿宋" w:asciiTheme="minorEastAsia" w:hAnsiTheme="minorEastAsia" w:eastAsiaTheme="minorEastAsia"/>
          <w:b/>
          <w:snapToGrid w:val="0"/>
          <w:kern w:val="0"/>
          <w:sz w:val="90"/>
        </w:rPr>
        <w:t>征  集　文　件</w:t>
      </w: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44"/>
        </w:rPr>
      </w:pPr>
      <w:r>
        <w:rPr>
          <w:rFonts w:hint="eastAsia" w:cs="仿宋" w:asciiTheme="minorEastAsia" w:hAnsiTheme="minorEastAsia" w:eastAsiaTheme="minorEastAsia"/>
          <w:b/>
          <w:snapToGrid w:val="0"/>
          <w:kern w:val="0"/>
          <w:sz w:val="32"/>
        </w:rPr>
        <w:t>项目编号：SZZZ2022-QC0481</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10"/>
        <w:adjustRightInd w:val="0"/>
        <w:snapToGrid w:val="0"/>
        <w:spacing w:line="300" w:lineRule="auto"/>
        <w:jc w:val="center"/>
        <w:rPr>
          <w:rFonts w:cs="仿宋" w:asciiTheme="minorEastAsia" w:hAnsiTheme="minorEastAsia" w:eastAsiaTheme="minorEastAsia"/>
          <w:b/>
          <w:snapToGrid w:val="0"/>
          <w:sz w:val="30"/>
        </w:rPr>
      </w:pPr>
      <w:r>
        <w:rPr>
          <w:rFonts w:hint="eastAsia" w:cs="仿宋" w:asciiTheme="minorEastAsia" w:hAnsiTheme="minorEastAsia" w:eastAsiaTheme="minorEastAsia"/>
          <w:b/>
          <w:snapToGrid w:val="0"/>
          <w:sz w:val="30"/>
        </w:rPr>
        <w:t>二〇二二年十二月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snapToGrid w:val="0"/>
          <w:sz w:val="48"/>
          <w:szCs w:val="48"/>
        </w:rPr>
      </w:pPr>
      <w:r>
        <w:rPr>
          <w:rFonts w:hint="eastAsia" w:cs="仿宋" w:asciiTheme="minorEastAsia" w:hAnsiTheme="minorEastAsia" w:eastAsiaTheme="minorEastAsia"/>
          <w:b/>
          <w:snapToGrid w:val="0"/>
          <w:sz w:val="48"/>
          <w:szCs w:val="48"/>
        </w:rPr>
        <w:t>征集文件信息</w:t>
      </w:r>
    </w:p>
    <w:p>
      <w:pPr>
        <w:widowControl/>
        <w:jc w:val="left"/>
        <w:rPr>
          <w:rFonts w:cs="仿宋" w:asciiTheme="minorEastAsia" w:hAnsiTheme="minorEastAsia" w:eastAsiaTheme="minorEastAsia"/>
          <w:sz w:val="28"/>
        </w:rPr>
      </w:pPr>
    </w:p>
    <w:tbl>
      <w:tblPr>
        <w:tblStyle w:val="19"/>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项目名称</w:t>
            </w:r>
          </w:p>
        </w:tc>
        <w:tc>
          <w:tcPr>
            <w:tcW w:w="6555" w:type="dxa"/>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szCs w:val="21"/>
              </w:rPr>
              <w:t>肩灯对讲机及系统服务</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项目编号</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SZZZ2022-QC0481</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中标候选供应商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b/>
          <w:sz w:val="36"/>
        </w:rPr>
      </w:pPr>
      <w:r>
        <w:rPr>
          <w:rFonts w:hint="eastAsia" w:cs="仿宋" w:asciiTheme="minorEastAsia" w:hAnsiTheme="minorEastAsia" w:eastAsiaTheme="minorEastAsia"/>
          <w:b/>
          <w:sz w:val="36"/>
        </w:rPr>
        <w:br w:type="page"/>
      </w:r>
    </w:p>
    <w:p>
      <w:pPr>
        <w:spacing w:line="360" w:lineRule="auto"/>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征集文件目录</w:t>
      </w:r>
    </w:p>
    <w:p>
      <w:pPr>
        <w:jc w:val="center"/>
        <w:rPr>
          <w:rFonts w:cs="仿宋" w:asciiTheme="minorEastAsia" w:hAnsiTheme="minorEastAsia" w:eastAsiaTheme="minorEastAsia"/>
          <w:b/>
          <w:sz w:val="20"/>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第一部分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第二部分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第三部分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投标供应商资格证明文件和资格声明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格式7 差异表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其他征集文件要求的资料或投标供应商认为需要补充的资料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第四部分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第五部分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A、说明；B、征集文件说明；C、投标文件的编写；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第六部分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39"/>
            <w:bookmarkStart w:id="3" w:name="_Hlt356375840"/>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p>
    <w:p>
      <w:pPr>
        <w:pStyle w:val="3"/>
        <w:keepNext w:val="0"/>
        <w:rPr>
          <w:rFonts w:cs="仿宋" w:asciiTheme="minorEastAsia" w:hAnsiTheme="minorEastAsia" w:eastAsiaTheme="minorEastAsia"/>
          <w:b/>
          <w:snapToGrid w:val="0"/>
          <w:color w:val="auto"/>
          <w:kern w:val="0"/>
          <w:sz w:val="72"/>
        </w:rPr>
      </w:pPr>
      <w:r>
        <w:rPr>
          <w:rFonts w:hint="eastAsia" w:cs="仿宋" w:asciiTheme="minorEastAsia" w:hAnsiTheme="minorEastAsia" w:eastAsiaTheme="minorEastAsia"/>
          <w:b/>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肩灯对讲机及系统服务</w:t>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采购公告</w:t>
      </w:r>
    </w:p>
    <w:p>
      <w:pPr>
        <w:spacing w:line="360" w:lineRule="auto"/>
        <w:rPr>
          <w:rFonts w:cs="仿宋" w:asciiTheme="minorEastAsia" w:hAnsiTheme="minorEastAsia" w:eastAsiaTheme="minorEastAsia"/>
          <w:b/>
          <w:sz w:val="24"/>
          <w:szCs w:val="24"/>
        </w:rPr>
      </w:pPr>
    </w:p>
    <w:p>
      <w:p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一、项目概况</w:t>
      </w:r>
    </w:p>
    <w:p>
      <w:pPr>
        <w:spacing w:line="360" w:lineRule="auto"/>
        <w:ind w:firstLine="424" w:firstLineChars="202"/>
        <w:rPr>
          <w:rFonts w:cs="仿宋" w:asciiTheme="minorEastAsia" w:hAnsiTheme="minorEastAsia" w:eastAsiaTheme="minorEastAsia"/>
          <w:bCs/>
          <w:szCs w:val="21"/>
        </w:rPr>
      </w:pPr>
      <w:r>
        <w:rPr>
          <w:rFonts w:hint="eastAsia" w:cs="仿宋" w:asciiTheme="minorEastAsia" w:hAnsiTheme="minorEastAsia" w:eastAsiaTheme="minorEastAsia"/>
          <w:bCs/>
          <w:szCs w:val="21"/>
          <w:u w:val="single"/>
        </w:rPr>
        <w:t>肩灯对讲机及系统服务</w:t>
      </w:r>
      <w:r>
        <w:rPr>
          <w:rFonts w:hint="eastAsia" w:cs="仿宋" w:asciiTheme="minorEastAsia" w:hAnsiTheme="minorEastAsia" w:eastAsiaTheme="minorEastAsia"/>
          <w:szCs w:val="21"/>
        </w:rPr>
        <w:t>的潜在投标供应商应在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获取征集文件，并于</w:t>
      </w:r>
      <w:r>
        <w:rPr>
          <w:rFonts w:hint="eastAsia" w:cs="仿宋" w:asciiTheme="minorEastAsia" w:hAnsiTheme="minorEastAsia" w:eastAsiaTheme="minorEastAsia"/>
          <w:szCs w:val="21"/>
          <w:highlight w:val="none"/>
          <w:u w:val="single"/>
        </w:rPr>
        <w:t>2022</w:t>
      </w:r>
      <w:r>
        <w:rPr>
          <w:rFonts w:hint="eastAsia" w:cs="仿宋" w:asciiTheme="minorEastAsia" w:hAnsiTheme="minorEastAsia" w:eastAsiaTheme="minorEastAsia"/>
          <w:bCs/>
          <w:szCs w:val="21"/>
          <w:highlight w:val="none"/>
        </w:rPr>
        <w:t>年</w:t>
      </w:r>
      <w:r>
        <w:rPr>
          <w:rFonts w:hint="eastAsia" w:cs="仿宋" w:asciiTheme="minorEastAsia" w:hAnsiTheme="minorEastAsia" w:eastAsiaTheme="minorEastAsia"/>
          <w:bCs/>
          <w:szCs w:val="21"/>
          <w:highlight w:val="none"/>
          <w:u w:val="single"/>
          <w:lang w:val="en-US" w:eastAsia="zh-CN"/>
        </w:rPr>
        <w:t>12</w:t>
      </w:r>
      <w:r>
        <w:rPr>
          <w:rFonts w:hint="eastAsia" w:cs="仿宋" w:asciiTheme="minorEastAsia" w:hAnsiTheme="minorEastAsia" w:eastAsiaTheme="minorEastAsia"/>
          <w:bCs/>
          <w:szCs w:val="21"/>
          <w:highlight w:val="none"/>
        </w:rPr>
        <w:t>月</w:t>
      </w:r>
      <w:r>
        <w:rPr>
          <w:rFonts w:hint="eastAsia" w:cs="仿宋" w:asciiTheme="minorEastAsia" w:hAnsiTheme="minorEastAsia" w:eastAsiaTheme="minorEastAsia"/>
          <w:bCs/>
          <w:szCs w:val="21"/>
          <w:highlight w:val="none"/>
          <w:u w:val="single"/>
          <w:lang w:val="en-US" w:eastAsia="zh-CN"/>
        </w:rPr>
        <w:t>15</w:t>
      </w:r>
      <w:r>
        <w:rPr>
          <w:rFonts w:hint="eastAsia" w:cs="仿宋" w:asciiTheme="minorEastAsia" w:hAnsiTheme="minorEastAsia" w:eastAsiaTheme="minorEastAsia"/>
          <w:bCs/>
          <w:szCs w:val="21"/>
          <w:highlight w:val="none"/>
        </w:rPr>
        <w:t>日</w:t>
      </w:r>
      <w:r>
        <w:rPr>
          <w:rFonts w:hint="eastAsia" w:cs="仿宋" w:asciiTheme="minorEastAsia" w:hAnsiTheme="minorEastAsia" w:eastAsiaTheme="minorEastAsia"/>
          <w:bCs/>
          <w:szCs w:val="21"/>
          <w:highlight w:val="none"/>
          <w:u w:val="single"/>
        </w:rPr>
        <w:t>10</w:t>
      </w:r>
      <w:r>
        <w:rPr>
          <w:rFonts w:hint="eastAsia" w:cs="仿宋" w:asciiTheme="minorEastAsia" w:hAnsiTheme="minorEastAsia" w:eastAsiaTheme="minorEastAsia"/>
          <w:bCs/>
          <w:szCs w:val="21"/>
          <w:highlight w:val="none"/>
        </w:rPr>
        <w:t>点</w:t>
      </w:r>
      <w:r>
        <w:rPr>
          <w:rFonts w:hint="eastAsia" w:cs="仿宋" w:asciiTheme="minorEastAsia" w:hAnsiTheme="minorEastAsia" w:eastAsiaTheme="minorEastAsia"/>
          <w:bCs/>
          <w:szCs w:val="21"/>
          <w:highlight w:val="none"/>
          <w:u w:val="single"/>
        </w:rPr>
        <w:t>00</w:t>
      </w:r>
      <w:r>
        <w:rPr>
          <w:rFonts w:hint="eastAsia" w:cs="仿宋" w:asciiTheme="minorEastAsia" w:hAnsiTheme="minorEastAsia" w:eastAsiaTheme="minorEastAsia"/>
          <w:bCs/>
          <w:szCs w:val="21"/>
          <w:highlight w:val="none"/>
        </w:rPr>
        <w:t>分</w:t>
      </w:r>
      <w:r>
        <w:rPr>
          <w:rFonts w:hint="eastAsia" w:cs="仿宋" w:asciiTheme="minorEastAsia" w:hAnsiTheme="minorEastAsia" w:eastAsiaTheme="minorEastAsia"/>
          <w:bCs/>
          <w:szCs w:val="21"/>
        </w:rPr>
        <w:t>（北京时间）前递交投标文件。</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1、项目编号：SZZZ2022-QC0481</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2、项目名称：肩灯对讲机及系统服务</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3、预算金额：人民币460,000.00元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4、最高限价：人民币460,000.00元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5、采购方式：公开征集</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6、采购需求：</w:t>
      </w:r>
    </w:p>
    <w:tbl>
      <w:tblPr>
        <w:tblStyle w:val="18"/>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序号</w:t>
            </w:r>
          </w:p>
        </w:tc>
        <w:tc>
          <w:tcPr>
            <w:tcW w:w="2574"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标的名称</w:t>
            </w:r>
          </w:p>
        </w:tc>
        <w:tc>
          <w:tcPr>
            <w:tcW w:w="548"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数量</w:t>
            </w:r>
          </w:p>
        </w:tc>
        <w:tc>
          <w:tcPr>
            <w:tcW w:w="1189"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2574"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肩灯对讲机及系统服务</w:t>
            </w:r>
          </w:p>
        </w:tc>
        <w:tc>
          <w:tcPr>
            <w:tcW w:w="548"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1项</w:t>
            </w:r>
          </w:p>
        </w:tc>
        <w:tc>
          <w:tcPr>
            <w:tcW w:w="1189"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详见附件内容</w:t>
            </w:r>
          </w:p>
        </w:tc>
      </w:tr>
    </w:tbl>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7、合同履行期限：详见征集文件。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8、是否联合体：本项目不接受联合体投标。</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1、须是在中华人民共和国境内注册的法人或其他组织【须提供合法有效的营业执照或法人证书等证明材料的扫描件或复印件加盖投标供应商公章，原件备查】；</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2、参与本项目的投标供应商须满足《中华人民共和国政府采购法》第二十二条规定【由投标供应商按征集文件规定的格式在《承诺函》中作出声明】；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3、参与本项目采购活动前三年内，在经营活动中没有重大违法记录【由投标供应商按征集文件规定的格式在《承诺函》中作出声明】；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4、参与本项目政府采购活动时不存在被有关部门禁止参与政府采购活动且在有效期内的情况【由投标供应商按征集文件规定的格式在《承诺函》中作出声明】；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除单一来源采购项目外，为采购项目提供整体设计、规范编制或者项目管理、监理、检测等服务的供应商，不得再参加该采购项目的其他采购活动【须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6、单位负责人为同一人或者存在直接控股、管理关系的不同投标供应商，不得参加同一合同项下的采购活动【须</w:t>
      </w:r>
      <w:r>
        <w:rPr>
          <w:rFonts w:hint="eastAsia" w:asciiTheme="minorEastAsia" w:hAnsiTheme="minorEastAsia" w:eastAsiaTheme="minorEastAsia"/>
          <w:snapToGrid w:val="0"/>
        </w:rPr>
        <w:t>提供国家企业信用信息公示系统（https://www.gsxt.gov.cn/index.html）或机关赋码和事业单位登记管理网（http://www.gjsy.gov.cn/sydwfrxxcx/）或全国社会组织信用信息公示平台（https://xxgs.chinanpo.mca.gov.cn/gsxt/newList）网站供应商信息查询截图，并</w:t>
      </w:r>
      <w:r>
        <w:rPr>
          <w:rFonts w:hint="eastAsia" w:cs="仿宋" w:asciiTheme="minorEastAsia" w:hAnsiTheme="minorEastAsia" w:eastAsiaTheme="minorEastAsia"/>
          <w:bCs/>
          <w:szCs w:val="21"/>
        </w:rPr>
        <w:t>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参与本项目的投标供应商未被列入失信被执行人、重大税收违法案件当事人名单和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供应商自行查询并提供查询结果截图，查询时间为本项目采购公告发布之日起至投标截止时间前】；</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8、本项目不接受联合体投标，不允许分包或转包。</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yellow"/>
          <w:u w:val="single"/>
        </w:rPr>
        <w:t>2022</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lang w:val="en-US" w:eastAsia="zh-CN"/>
        </w:rPr>
        <w:t>12</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07</w:t>
      </w:r>
      <w:r>
        <w:rPr>
          <w:rFonts w:hint="eastAsia" w:cs="仿宋" w:asciiTheme="minorEastAsia" w:hAnsiTheme="minorEastAsia" w:eastAsiaTheme="minorEastAsia"/>
          <w:b/>
          <w:bCs/>
          <w:szCs w:val="21"/>
          <w:highlight w:val="yellow"/>
        </w:rPr>
        <w:t>日至</w:t>
      </w:r>
      <w:r>
        <w:rPr>
          <w:rFonts w:hint="eastAsia" w:cs="仿宋" w:asciiTheme="minorEastAsia" w:hAnsiTheme="minorEastAsia" w:eastAsiaTheme="minorEastAsia"/>
          <w:b/>
          <w:bCs/>
          <w:szCs w:val="21"/>
          <w:highlight w:val="yellow"/>
          <w:u w:val="single"/>
        </w:rPr>
        <w:t>2022</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lang w:val="en-US" w:eastAsia="zh-CN"/>
        </w:rPr>
        <w:t>12</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14</w:t>
      </w:r>
      <w:r>
        <w:rPr>
          <w:rFonts w:hint="eastAsia" w:cs="仿宋" w:asciiTheme="minorEastAsia" w:hAnsiTheme="minorEastAsia" w:eastAsiaTheme="minorEastAsia"/>
          <w:b/>
          <w:bCs/>
          <w:szCs w:val="21"/>
          <w:highlight w:val="yellow"/>
        </w:rPr>
        <w:t>日</w:t>
      </w:r>
      <w:r>
        <w:rPr>
          <w:rFonts w:hint="eastAsia" w:cs="仿宋" w:asciiTheme="minorEastAsia" w:hAnsiTheme="minorEastAsia" w:eastAsiaTheme="minorEastAsia"/>
          <w:b/>
          <w:bCs/>
          <w:szCs w:val="21"/>
          <w:highlight w:val="yellow"/>
          <w:u w:val="single"/>
        </w:rPr>
        <w:t>17</w:t>
      </w:r>
      <w:r>
        <w:rPr>
          <w:rFonts w:hint="eastAsia" w:cs="仿宋" w:asciiTheme="minorEastAsia" w:hAnsiTheme="minorEastAsia" w:eastAsiaTheme="minorEastAsia"/>
          <w:b/>
          <w:bCs/>
          <w:szCs w:val="21"/>
          <w:highlight w:val="yellow"/>
        </w:rPr>
        <w:t>时</w:t>
      </w:r>
      <w:r>
        <w:rPr>
          <w:rFonts w:hint="eastAsia" w:cs="仿宋" w:asciiTheme="minorEastAsia" w:hAnsiTheme="minorEastAsia" w:eastAsiaTheme="minorEastAsia"/>
          <w:b/>
          <w:bCs/>
          <w:szCs w:val="21"/>
          <w:highlight w:val="yellow"/>
          <w:u w:val="single"/>
        </w:rPr>
        <w:t>30</w:t>
      </w:r>
      <w:r>
        <w:rPr>
          <w:rFonts w:hint="eastAsia" w:cs="仿宋" w:asciiTheme="minorEastAsia" w:hAnsiTheme="minorEastAsia" w:eastAsiaTheme="minorEastAsia"/>
          <w:b/>
          <w:bCs/>
          <w:szCs w:val="21"/>
          <w:highlight w:val="yellow"/>
        </w:rPr>
        <w:t>分截止</w:t>
      </w:r>
      <w:r>
        <w:rPr>
          <w:rFonts w:hint="eastAsia" w:cs="仿宋" w:asciiTheme="minorEastAsia" w:hAnsiTheme="minorEastAsia" w:eastAsiaTheme="minorEastAsia"/>
          <w:bCs/>
          <w:szCs w:val="21"/>
        </w:rPr>
        <w:t>，每天上午</w:t>
      </w:r>
      <w:r>
        <w:rPr>
          <w:rFonts w:hint="eastAsia" w:cs="仿宋" w:asciiTheme="minorEastAsia" w:hAnsiTheme="minorEastAsia" w:eastAsiaTheme="minorEastAsia"/>
          <w:bCs/>
          <w:szCs w:val="21"/>
          <w:u w:val="single"/>
        </w:rPr>
        <w:t>09</w:t>
      </w:r>
      <w:r>
        <w:rPr>
          <w:rFonts w:hint="eastAsia" w:cs="仿宋" w:asciiTheme="minorEastAsia" w:hAnsiTheme="minorEastAsia" w:eastAsiaTheme="minorEastAsia"/>
          <w:bCs/>
          <w:szCs w:val="21"/>
        </w:rPr>
        <w:t>时至</w:t>
      </w:r>
      <w:r>
        <w:rPr>
          <w:rFonts w:hint="eastAsia" w:cs="仿宋" w:asciiTheme="minorEastAsia" w:hAnsiTheme="minorEastAsia" w:eastAsiaTheme="minorEastAsia"/>
          <w:bCs/>
          <w:szCs w:val="21"/>
          <w:u w:val="single"/>
        </w:rPr>
        <w:t>11</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分，下午</w:t>
      </w:r>
      <w:r>
        <w:rPr>
          <w:rFonts w:hint="eastAsia" w:cs="仿宋" w:asciiTheme="minorEastAsia" w:hAnsiTheme="minorEastAsia" w:eastAsiaTheme="minorEastAsia"/>
          <w:bCs/>
          <w:szCs w:val="21"/>
          <w:u w:val="single"/>
        </w:rPr>
        <w:t>02</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分至</w:t>
      </w:r>
      <w:r>
        <w:rPr>
          <w:rFonts w:hint="eastAsia" w:cs="仿宋" w:asciiTheme="minorEastAsia" w:hAnsiTheme="minorEastAsia" w:eastAsiaTheme="minorEastAsia"/>
          <w:bCs/>
          <w:szCs w:val="21"/>
          <w:u w:val="single"/>
        </w:rPr>
        <w:t>05</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分（北京时间，法定节假日除外）</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3、方式：现场报名投标或网上报名投标</w:t>
      </w:r>
    </w:p>
    <w:p>
      <w:pPr>
        <w:spacing w:line="360" w:lineRule="auto"/>
        <w:ind w:left="2" w:firstLine="367" w:firstLineChars="174"/>
        <w:rPr>
          <w:rFonts w:cs="仿宋" w:asciiTheme="minorEastAsia" w:hAnsiTheme="minorEastAsia" w:eastAsiaTheme="minorEastAsia"/>
          <w:bCs/>
          <w:szCs w:val="21"/>
        </w:rPr>
      </w:pPr>
      <w:r>
        <w:rPr>
          <w:rFonts w:hint="eastAsia" w:cs="仿宋" w:asciiTheme="minorEastAsia" w:hAnsiTheme="minorEastAsia" w:eastAsiaTheme="minorEastAsia"/>
          <w:b/>
          <w:bCs/>
          <w:color w:val="FF0000"/>
          <w:szCs w:val="21"/>
        </w:rPr>
        <w:t>备注：</w:t>
      </w:r>
      <w:r>
        <w:rPr>
          <w:rFonts w:hint="eastAsia" w:cs="仿宋" w:asciiTheme="minorEastAsia" w:hAnsiTheme="minorEastAsia" w:eastAsiaTheme="minorEastAsia"/>
          <w:bCs/>
          <w:szCs w:val="21"/>
        </w:rPr>
        <w:t>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② 网上报名投标：发送报名资料至我司邮箱进行报名登记及获取征集文件，邮箱地址：qtszzzzb@163.com。</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报名投标邮件需附以下资料: 1）加盖公章的《购买标书登记表》（下载地址：“www.szzzt.com”首页“下载中心”）；2）加盖公章的营业执照复印件扫描件；3）法人授权委托书扫描件；4）购买征集文件费用银行转帐凭证。报名时间以邮件发出时间为准，工作人员将在第二个工作日与报名投标资料完整的投标供应商联系。</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4、售价：</w:t>
      </w:r>
      <w:r>
        <w:rPr>
          <w:rFonts w:hint="eastAsia" w:cs="仿宋" w:asciiTheme="minorEastAsia" w:hAnsiTheme="minorEastAsia" w:eastAsiaTheme="minorEastAsia"/>
          <w:b/>
          <w:bCs/>
          <w:szCs w:val="21"/>
          <w:highlight w:val="yellow"/>
        </w:rPr>
        <w:t>人民币600元</w:t>
      </w:r>
      <w:r>
        <w:rPr>
          <w:rFonts w:hint="eastAsia" w:cs="仿宋" w:asciiTheme="minorEastAsia" w:hAnsiTheme="minorEastAsia" w:eastAsiaTheme="minorEastAsia"/>
          <w:bCs/>
          <w:szCs w:val="21"/>
        </w:rPr>
        <w:t>，征集文件售后不退。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购买征集文件账号信息如下：</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银行账号：03003729353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开户名称：深圳市中正招标有限公司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开户银行：上海银行深圳天安支行</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yellow"/>
          <w:u w:val="single"/>
        </w:rPr>
        <w:t>2022</w:t>
      </w:r>
      <w:r>
        <w:rPr>
          <w:rFonts w:hint="eastAsia" w:cs="仿宋" w:asciiTheme="minorEastAsia" w:hAnsiTheme="minorEastAsia" w:eastAsiaTheme="minorEastAsia"/>
          <w:b/>
          <w:bCs/>
          <w:szCs w:val="21"/>
          <w:highlight w:val="yellow"/>
        </w:rPr>
        <w:t>年</w:t>
      </w:r>
      <w:r>
        <w:rPr>
          <w:rFonts w:hint="eastAsia" w:cs="仿宋" w:asciiTheme="minorEastAsia" w:hAnsiTheme="minorEastAsia" w:eastAsiaTheme="minorEastAsia"/>
          <w:b/>
          <w:bCs/>
          <w:szCs w:val="21"/>
          <w:highlight w:val="yellow"/>
          <w:u w:val="single"/>
          <w:lang w:val="en-US" w:eastAsia="zh-CN"/>
        </w:rPr>
        <w:t>12</w:t>
      </w:r>
      <w:r>
        <w:rPr>
          <w:rFonts w:hint="eastAsia" w:cs="仿宋" w:asciiTheme="minorEastAsia" w:hAnsiTheme="minorEastAsia" w:eastAsiaTheme="minorEastAsia"/>
          <w:b/>
          <w:bCs/>
          <w:szCs w:val="21"/>
          <w:highlight w:val="yellow"/>
        </w:rPr>
        <w:t>月</w:t>
      </w:r>
      <w:r>
        <w:rPr>
          <w:rFonts w:hint="eastAsia" w:cs="仿宋" w:asciiTheme="minorEastAsia" w:hAnsiTheme="minorEastAsia" w:eastAsiaTheme="minorEastAsia"/>
          <w:b/>
          <w:bCs/>
          <w:szCs w:val="21"/>
          <w:highlight w:val="yellow"/>
          <w:u w:val="single"/>
          <w:lang w:val="en-US" w:eastAsia="zh-CN"/>
        </w:rPr>
        <w:t>15</w:t>
      </w:r>
      <w:r>
        <w:rPr>
          <w:rFonts w:hint="eastAsia" w:cs="仿宋" w:asciiTheme="minorEastAsia" w:hAnsiTheme="minorEastAsia" w:eastAsiaTheme="minorEastAsia"/>
          <w:b/>
          <w:bCs/>
          <w:szCs w:val="21"/>
          <w:highlight w:val="yellow"/>
        </w:rPr>
        <w:t>日</w:t>
      </w:r>
      <w:r>
        <w:rPr>
          <w:rFonts w:hint="eastAsia" w:cs="仿宋" w:asciiTheme="minorEastAsia" w:hAnsiTheme="minorEastAsia" w:eastAsiaTheme="minorEastAsia"/>
          <w:b/>
          <w:bCs/>
          <w:szCs w:val="21"/>
          <w:highlight w:val="yellow"/>
          <w:u w:val="single"/>
        </w:rPr>
        <w:t>10</w:t>
      </w:r>
      <w:r>
        <w:rPr>
          <w:rFonts w:hint="eastAsia" w:cs="仿宋" w:asciiTheme="minorEastAsia" w:hAnsiTheme="minorEastAsia" w:eastAsiaTheme="minorEastAsia"/>
          <w:b/>
          <w:bCs/>
          <w:szCs w:val="21"/>
          <w:highlight w:val="yellow"/>
        </w:rPr>
        <w:t>点</w:t>
      </w:r>
      <w:r>
        <w:rPr>
          <w:rFonts w:hint="eastAsia" w:cs="仿宋" w:asciiTheme="minorEastAsia" w:hAnsiTheme="minorEastAsia" w:eastAsiaTheme="minorEastAsia"/>
          <w:b/>
          <w:bCs/>
          <w:szCs w:val="21"/>
          <w:highlight w:val="yellow"/>
          <w:u w:val="single"/>
        </w:rPr>
        <w:t>00</w:t>
      </w:r>
      <w:r>
        <w:rPr>
          <w:rFonts w:hint="eastAsia" w:cs="仿宋" w:asciiTheme="minorEastAsia" w:hAnsiTheme="minorEastAsia" w:eastAsiaTheme="minorEastAsia"/>
          <w:b/>
          <w:bCs/>
          <w:szCs w:val="21"/>
          <w:highlight w:val="yellow"/>
        </w:rPr>
        <w:t>分</w:t>
      </w:r>
      <w:r>
        <w:rPr>
          <w:rFonts w:hint="eastAsia" w:cs="仿宋" w:asciiTheme="minorEastAsia" w:hAnsiTheme="minorEastAsia" w:eastAsiaTheme="minorEastAsia"/>
          <w:bCs/>
          <w:szCs w:val="21"/>
        </w:rPr>
        <w:t>（北京时间）</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w:t>
      </w:r>
    </w:p>
    <w:p>
      <w:pPr>
        <w:spacing w:line="360" w:lineRule="auto"/>
        <w:ind w:firstLine="373" w:firstLineChars="177"/>
        <w:rPr>
          <w:rFonts w:cs="仿宋" w:asciiTheme="minorEastAsia" w:hAnsiTheme="minorEastAsia" w:eastAsiaTheme="minorEastAsia"/>
          <w:bCs/>
          <w:szCs w:val="21"/>
        </w:rPr>
      </w:pPr>
      <w:r>
        <w:rPr>
          <w:rFonts w:hint="eastAsia" w:cs="仿宋" w:asciiTheme="minorEastAsia" w:hAnsiTheme="minorEastAsia" w:eastAsiaTheme="minorEastAsia"/>
          <w:b/>
          <w:bCs/>
          <w:color w:val="FF0000"/>
          <w:szCs w:val="21"/>
        </w:rPr>
        <w:t>备注：</w:t>
      </w:r>
      <w:r>
        <w:rPr>
          <w:rFonts w:hint="eastAsia" w:cs="仿宋" w:asciiTheme="minorEastAsia" w:hAnsiTheme="minorEastAsia" w:eastAsiaTheme="minorEastAsia"/>
          <w:bCs/>
          <w:szCs w:val="21"/>
        </w:rPr>
        <w:t>投标供应商可以通过快递方式在投标截止时间前将《投标文件》送达到我司，快递单上应清晰写明投标供应商名称、项目编号和项目名称，递交时间为送达我司由我司工作人员签收的时间；投标供应商未参加现场开标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自本公告发布之日起5个工作日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2、本项目相关公告在以下媒体发布：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① 深圳公共资源交易中心网（www.szzfcg.cn）</w:t>
      </w:r>
    </w:p>
    <w:p>
      <w:pPr>
        <w:spacing w:line="360" w:lineRule="auto"/>
        <w:ind w:firstLine="371" w:firstLineChars="177"/>
        <w:rPr>
          <w:rFonts w:cs="仿宋" w:asciiTheme="minorEastAsia" w:hAnsiTheme="minorEastAsia" w:eastAsiaTheme="minorEastAsia"/>
          <w:bCs/>
          <w:szCs w:val="21"/>
        </w:rPr>
      </w:pPr>
      <w:r>
        <w:rPr>
          <w:rFonts w:cs="仿宋" w:asciiTheme="minorEastAsia" w:hAnsiTheme="minorEastAsia" w:eastAsiaTheme="minorEastAsia"/>
          <w:bCs/>
          <w:szCs w:val="21"/>
        </w:rPr>
        <w:fldChar w:fldCharType="begin"/>
      </w:r>
      <w:r>
        <w:rPr>
          <w:rFonts w:cs="仿宋" w:asciiTheme="minorEastAsia" w:hAnsiTheme="minorEastAsia" w:eastAsiaTheme="minorEastAsia"/>
          <w:bCs/>
          <w:szCs w:val="21"/>
        </w:rPr>
        <w:instrText xml:space="preserve"> </w:instrText>
      </w:r>
      <w:r>
        <w:rPr>
          <w:rFonts w:hint="eastAsia" w:cs="仿宋" w:asciiTheme="minorEastAsia" w:hAnsiTheme="minorEastAsia" w:eastAsiaTheme="minorEastAsia"/>
          <w:bCs/>
          <w:szCs w:val="21"/>
        </w:rPr>
        <w:instrText xml:space="preserve">= 2 \* GB3</w:instrText>
      </w:r>
      <w:r>
        <w:rPr>
          <w:rFonts w:cs="仿宋" w:asciiTheme="minorEastAsia" w:hAnsiTheme="minorEastAsia" w:eastAsiaTheme="minorEastAsia"/>
          <w:bCs/>
          <w:szCs w:val="21"/>
        </w:rPr>
        <w:instrText xml:space="preserve"> </w:instrText>
      </w:r>
      <w:r>
        <w:rPr>
          <w:rFonts w:cs="仿宋" w:asciiTheme="minorEastAsia" w:hAnsiTheme="minorEastAsia" w:eastAsiaTheme="minorEastAsia"/>
          <w:bCs/>
          <w:szCs w:val="21"/>
        </w:rPr>
        <w:fldChar w:fldCharType="separate"/>
      </w:r>
      <w:r>
        <w:rPr>
          <w:rFonts w:hint="eastAsia" w:cs="仿宋" w:asciiTheme="minorEastAsia" w:hAnsiTheme="minorEastAsia" w:eastAsiaTheme="minorEastAsia"/>
          <w:bCs/>
          <w:szCs w:val="21"/>
        </w:rPr>
        <w:t>②</w:t>
      </w:r>
      <w:r>
        <w:rPr>
          <w:rFonts w:cs="仿宋" w:asciiTheme="minorEastAsia" w:hAnsiTheme="minorEastAsia" w:eastAsiaTheme="minorEastAsia"/>
          <w:bCs/>
          <w:szCs w:val="21"/>
        </w:rPr>
        <w:fldChar w:fldCharType="end"/>
      </w:r>
      <w:r>
        <w:rPr>
          <w:rFonts w:hint="eastAsia" w:cs="仿宋" w:asciiTheme="minorEastAsia" w:hAnsiTheme="minorEastAsia" w:eastAsiaTheme="minorEastAsia"/>
          <w:bCs/>
          <w:szCs w:val="21"/>
        </w:rPr>
        <w:t xml:space="preserve"> 采购代理机构网站（www.szzzt.com）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相关公告在以上媒体上公布之日即视为有效送达，不再另行通知。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1、采购人信息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w:t>
      </w:r>
      <w:r>
        <w:rPr>
          <w:rFonts w:hint="eastAsia" w:cs="仿宋" w:asciiTheme="minorEastAsia" w:hAnsiTheme="minorEastAsia" w:eastAsiaTheme="minorEastAsia"/>
          <w:bCs/>
          <w:szCs w:val="21"/>
          <w:u w:val="single"/>
        </w:rPr>
        <w:t>深圳市公安局轨道交通分局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2、采购代理机构信息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w:t>
      </w:r>
      <w:r>
        <w:rPr>
          <w:rFonts w:hint="eastAsia" w:cs="仿宋" w:asciiTheme="minorEastAsia" w:hAnsiTheme="minorEastAsia" w:eastAsiaTheme="minorEastAsia"/>
          <w:bCs/>
          <w:szCs w:val="21"/>
          <w:u w:val="single"/>
        </w:rPr>
        <w:t>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w:t>
      </w:r>
      <w:r>
        <w:rPr>
          <w:rFonts w:hint="eastAsia" w:cs="仿宋" w:asciiTheme="minorEastAsia" w:hAnsiTheme="minorEastAsia" w:eastAsiaTheme="minorEastAsia"/>
          <w:bCs/>
          <w:szCs w:val="21"/>
          <w:u w:val="single"/>
        </w:rPr>
        <w:t>深圳市福田区民田路171号新华保险大厦903</w:t>
      </w:r>
    </w:p>
    <w:p>
      <w:pPr>
        <w:spacing w:line="360" w:lineRule="auto"/>
        <w:ind w:firstLine="371" w:firstLineChars="177"/>
        <w:rPr>
          <w:rFonts w:cs="仿宋" w:asciiTheme="minorEastAsia" w:hAnsiTheme="minorEastAsia" w:eastAsiaTheme="minorEastAsia"/>
          <w:bCs/>
          <w:szCs w:val="21"/>
          <w:u w:val="single"/>
        </w:rPr>
      </w:pPr>
      <w:r>
        <w:rPr>
          <w:rFonts w:hint="eastAsia" w:cs="仿宋" w:asciiTheme="minorEastAsia" w:hAnsiTheme="minorEastAsia" w:eastAsiaTheme="minorEastAsia"/>
          <w:bCs/>
          <w:szCs w:val="21"/>
        </w:rPr>
        <w:t>联系 方式：</w:t>
      </w:r>
      <w:r>
        <w:rPr>
          <w:rFonts w:hint="eastAsia" w:cs="仿宋" w:asciiTheme="minorEastAsia" w:hAnsiTheme="minorEastAsia" w:eastAsiaTheme="minorEastAsia"/>
          <w:bCs/>
          <w:szCs w:val="21"/>
          <w:u w:val="single"/>
        </w:rPr>
        <w:t>李工，0755-83026699</w:t>
      </w:r>
    </w:p>
    <w:p>
      <w:pPr>
        <w:spacing w:line="360" w:lineRule="auto"/>
        <w:jc w:val="left"/>
        <w:rPr>
          <w:rFonts w:cs="仿宋" w:asciiTheme="minorEastAsia" w:hAnsiTheme="minorEastAsia" w:eastAsiaTheme="minorEastAsia"/>
          <w:b/>
          <w:bCs/>
          <w:szCs w:val="21"/>
        </w:rPr>
      </w:pP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（附件内容请登陆采购代理机构官网下载查阅）</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Cs/>
          <w:szCs w:val="21"/>
        </w:rPr>
      </w:pP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深圳市中正招标有限公司</w:t>
      </w: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highlight w:val="none"/>
        </w:rPr>
        <w:t>2022年</w:t>
      </w:r>
      <w:r>
        <w:rPr>
          <w:rFonts w:hint="eastAsia" w:cs="仿宋" w:asciiTheme="minorEastAsia" w:hAnsiTheme="minorEastAsia" w:eastAsiaTheme="minorEastAsia"/>
          <w:bCs/>
          <w:szCs w:val="21"/>
          <w:highlight w:val="none"/>
          <w:lang w:val="en-US" w:eastAsia="zh-CN"/>
        </w:rPr>
        <w:t>12</w:t>
      </w:r>
      <w:r>
        <w:rPr>
          <w:rFonts w:hint="eastAsia" w:cs="仿宋" w:asciiTheme="minorEastAsia" w:hAnsiTheme="minorEastAsia" w:eastAsiaTheme="minorEastAsia"/>
          <w:bCs/>
          <w:szCs w:val="21"/>
          <w:highlight w:val="none"/>
        </w:rPr>
        <w:t>月</w:t>
      </w:r>
      <w:r>
        <w:rPr>
          <w:rFonts w:hint="eastAsia" w:cs="仿宋" w:asciiTheme="minorEastAsia" w:hAnsiTheme="minorEastAsia" w:eastAsiaTheme="minorEastAsia"/>
          <w:bCs/>
          <w:szCs w:val="21"/>
          <w:highlight w:val="none"/>
          <w:lang w:val="en-US" w:eastAsia="zh-CN"/>
        </w:rPr>
        <w:t>07</w:t>
      </w:r>
      <w:r>
        <w:rPr>
          <w:rFonts w:hint="eastAsia" w:cs="仿宋" w:asciiTheme="minorEastAsia" w:hAnsiTheme="minorEastAsia" w:eastAsiaTheme="minorEastAsia"/>
          <w:bCs/>
          <w:szCs w:val="21"/>
          <w:highlight w:val="none"/>
        </w:rPr>
        <w:t>日</w:t>
      </w:r>
    </w:p>
    <w:p>
      <w:pPr>
        <w:widowControl/>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第一部分</w:t>
      </w:r>
    </w:p>
    <w:p>
      <w:pPr>
        <w:spacing w:line="36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投标须知前附表及评审信息</w:t>
      </w:r>
    </w:p>
    <w:p>
      <w:pPr>
        <w:widowControl/>
        <w:jc w:val="left"/>
        <w:rPr>
          <w:rFonts w:cs="仿宋" w:asciiTheme="minorEastAsia" w:hAnsiTheme="minorEastAsia" w:eastAsiaTheme="minorEastAsia"/>
          <w:b/>
          <w:snapToGrid w:val="0"/>
          <w:kern w:val="0"/>
          <w:sz w:val="72"/>
        </w:rPr>
      </w:pPr>
      <w:r>
        <w:rPr>
          <w:rFonts w:hint="eastAsia" w:cs="仿宋" w:asciiTheme="minorEastAsia" w:hAnsiTheme="minorEastAsia" w:eastAsiaTheme="minorEastAsia"/>
          <w:b/>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8"/>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51"/>
        <w:gridCol w:w="2221"/>
        <w:gridCol w:w="49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04" w:type="pct"/>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cs="仿宋" w:asciiTheme="minorEastAsia" w:hAnsiTheme="minorEastAsia"/>
                <w:b/>
              </w:rPr>
            </w:pPr>
            <w:r>
              <w:rPr>
                <w:rFonts w:hint="eastAsia" w:cs="仿宋" w:asciiTheme="minorEastAsia" w:hAnsiTheme="minorEastAsia"/>
                <w:b/>
              </w:rPr>
              <w:t>项号</w:t>
            </w:r>
          </w:p>
        </w:tc>
        <w:tc>
          <w:tcPr>
            <w:tcW w:w="499" w:type="pct"/>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cs="仿宋" w:asciiTheme="minorEastAsia" w:hAnsiTheme="minorEastAsia"/>
                <w:b/>
              </w:rPr>
            </w:pPr>
            <w:r>
              <w:rPr>
                <w:rFonts w:hint="eastAsia" w:cs="仿宋" w:asciiTheme="minorEastAsia" w:hAnsiTheme="minorEastAsia"/>
                <w:b/>
              </w:rPr>
              <w:t>条款号</w:t>
            </w:r>
          </w:p>
        </w:tc>
        <w:tc>
          <w:tcPr>
            <w:tcW w:w="1303" w:type="pct"/>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cs="仿宋" w:asciiTheme="minorEastAsia" w:hAnsiTheme="minorEastAsia"/>
                <w:b/>
              </w:rPr>
            </w:pPr>
            <w:r>
              <w:rPr>
                <w:rFonts w:hint="eastAsia" w:cs="仿宋" w:asciiTheme="minorEastAsia" w:hAnsiTheme="minorEastAsia"/>
                <w:b/>
              </w:rPr>
              <w:t>内容</w:t>
            </w:r>
          </w:p>
        </w:tc>
        <w:tc>
          <w:tcPr>
            <w:tcW w:w="2892" w:type="pct"/>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cs="仿宋" w:asciiTheme="minorEastAsia" w:hAnsiTheme="minorEastAsia"/>
                <w:b/>
              </w:rPr>
            </w:pPr>
            <w:r>
              <w:rPr>
                <w:rFonts w:hint="eastAsia" w:cs="仿宋" w:asciiTheme="minorEastAsia" w:hAnsiTheme="minorEastAsia"/>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tcBorders>
              <w:top w:val="single" w:color="auto" w:sz="4" w:space="0"/>
            </w:tcBorders>
            <w:vAlign w:val="center"/>
          </w:tcPr>
          <w:p>
            <w:pPr>
              <w:pStyle w:val="9"/>
              <w:spacing w:line="360" w:lineRule="auto"/>
              <w:jc w:val="center"/>
              <w:rPr>
                <w:rFonts w:cs="仿宋" w:asciiTheme="minorEastAsia" w:hAnsiTheme="minorEastAsia"/>
              </w:rPr>
            </w:pPr>
            <w:r>
              <w:rPr>
                <w:rFonts w:hint="eastAsia" w:cs="仿宋" w:asciiTheme="minorEastAsia" w:hAnsiTheme="minorEastAsia"/>
              </w:rPr>
              <w:t>1</w:t>
            </w:r>
          </w:p>
        </w:tc>
        <w:tc>
          <w:tcPr>
            <w:tcW w:w="499" w:type="pct"/>
            <w:tcBorders>
              <w:top w:val="single" w:color="auto" w:sz="4" w:space="0"/>
            </w:tcBorders>
            <w:vAlign w:val="center"/>
          </w:tcPr>
          <w:p>
            <w:pPr>
              <w:pStyle w:val="9"/>
              <w:spacing w:line="360" w:lineRule="auto"/>
              <w:jc w:val="center"/>
              <w:rPr>
                <w:rFonts w:cs="仿宋" w:asciiTheme="minorEastAsia" w:hAnsiTheme="minorEastAsia"/>
              </w:rPr>
            </w:pPr>
            <w:r>
              <w:rPr>
                <w:rFonts w:hint="eastAsia" w:cs="仿宋" w:asciiTheme="minorEastAsia" w:hAnsiTheme="minorEastAsia"/>
              </w:rPr>
              <w:t>1.1</w:t>
            </w:r>
          </w:p>
        </w:tc>
        <w:tc>
          <w:tcPr>
            <w:tcW w:w="1303" w:type="pct"/>
            <w:tcBorders>
              <w:top w:val="single" w:color="auto" w:sz="4" w:space="0"/>
            </w:tcBorders>
            <w:vAlign w:val="center"/>
          </w:tcPr>
          <w:p>
            <w:pPr>
              <w:pStyle w:val="9"/>
              <w:spacing w:line="360" w:lineRule="auto"/>
              <w:jc w:val="center"/>
              <w:rPr>
                <w:rFonts w:cs="仿宋" w:asciiTheme="minorEastAsia" w:hAnsiTheme="minorEastAsia"/>
              </w:rPr>
            </w:pPr>
            <w:r>
              <w:rPr>
                <w:rFonts w:hint="eastAsia" w:cs="仿宋" w:asciiTheme="minorEastAsia" w:hAnsiTheme="minorEastAsia"/>
              </w:rPr>
              <w:t>项目名称</w:t>
            </w:r>
          </w:p>
        </w:tc>
        <w:tc>
          <w:tcPr>
            <w:tcW w:w="2892" w:type="pct"/>
            <w:tcBorders>
              <w:top w:val="single" w:color="auto" w:sz="4" w:space="0"/>
            </w:tcBorders>
            <w:vAlign w:val="center"/>
          </w:tcPr>
          <w:p>
            <w:pPr>
              <w:pStyle w:val="9"/>
              <w:spacing w:line="360" w:lineRule="auto"/>
              <w:rPr>
                <w:rFonts w:cs="仿宋" w:asciiTheme="minorEastAsia" w:hAnsiTheme="minorEastAsia"/>
              </w:rPr>
            </w:pPr>
            <w:r>
              <w:rPr>
                <w:rFonts w:hint="eastAsia" w:cs="仿宋" w:asciiTheme="minorEastAsia" w:hAnsiTheme="minorEastAsia"/>
              </w:rPr>
              <w:t>肩灯对讲机及系统服务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2</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2.1</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bCs/>
              </w:rPr>
              <w:t>采购人</w:t>
            </w:r>
            <w:r>
              <w:rPr>
                <w:rFonts w:hint="eastAsia" w:cs="仿宋" w:asciiTheme="minorEastAsia" w:hAnsiTheme="minorEastAsia"/>
              </w:rPr>
              <w:t>名称</w:t>
            </w:r>
          </w:p>
        </w:tc>
        <w:tc>
          <w:tcPr>
            <w:tcW w:w="2892" w:type="pct"/>
            <w:vAlign w:val="center"/>
          </w:tcPr>
          <w:p>
            <w:pPr>
              <w:rPr>
                <w:rFonts w:cs="仿宋" w:asciiTheme="minorEastAsia" w:hAnsiTheme="minorEastAsia" w:eastAsiaTheme="minorEastAsia"/>
              </w:rPr>
            </w:pPr>
            <w:r>
              <w:rPr>
                <w:rFonts w:hint="eastAsia" w:cs="仿宋" w:asciiTheme="minorEastAsia" w:hAnsiTheme="minorEastAsia" w:eastAsiaTheme="minorEastAsia"/>
              </w:rPr>
              <w:t>深圳市公安局轨道交通分局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3</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2.2</w:t>
            </w:r>
          </w:p>
        </w:tc>
        <w:tc>
          <w:tcPr>
            <w:tcW w:w="1303" w:type="pct"/>
            <w:vAlign w:val="center"/>
          </w:tcPr>
          <w:p>
            <w:pPr>
              <w:pStyle w:val="9"/>
              <w:spacing w:line="360" w:lineRule="auto"/>
              <w:jc w:val="center"/>
              <w:rPr>
                <w:rFonts w:cs="仿宋" w:asciiTheme="minorEastAsia" w:hAnsiTheme="minorEastAsia"/>
                <w:bCs/>
              </w:rPr>
            </w:pPr>
            <w:r>
              <w:rPr>
                <w:rFonts w:hint="eastAsia" w:cs="仿宋" w:asciiTheme="minorEastAsia" w:hAnsiTheme="minorEastAsia"/>
                <w:bCs/>
              </w:rPr>
              <w:t>采购代理机构</w:t>
            </w:r>
          </w:p>
        </w:tc>
        <w:tc>
          <w:tcPr>
            <w:tcW w:w="2892" w:type="pct"/>
            <w:vAlign w:val="center"/>
          </w:tcPr>
          <w:p>
            <w:pPr>
              <w:pStyle w:val="9"/>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4</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3.1</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资金来源</w:t>
            </w:r>
          </w:p>
        </w:tc>
        <w:tc>
          <w:tcPr>
            <w:tcW w:w="2892" w:type="pct"/>
            <w:vAlign w:val="center"/>
          </w:tcPr>
          <w:p>
            <w:pPr>
              <w:pStyle w:val="9"/>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5</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4.7</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投标供应商资格要求</w:t>
            </w:r>
          </w:p>
        </w:tc>
        <w:tc>
          <w:tcPr>
            <w:tcW w:w="2892" w:type="pct"/>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pStyle w:val="9"/>
              <w:spacing w:line="360" w:lineRule="auto"/>
              <w:rPr>
                <w:rFonts w:cs="仿宋" w:asciiTheme="minorEastAsia" w:hAnsiTheme="minorEastAsia"/>
                <w:szCs w:val="21"/>
              </w:rPr>
            </w:pPr>
            <w:r>
              <w:rPr>
                <w:rFonts w:hint="eastAsia" w:ascii="Times New Roman" w:hAnsi="宋体" w:eastAsia="宋体" w:cs="Times New Roman"/>
                <w:b/>
                <w:bCs/>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6</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6.1</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踏勘现场</w:t>
            </w:r>
          </w:p>
        </w:tc>
        <w:tc>
          <w:tcPr>
            <w:tcW w:w="2892" w:type="pct"/>
            <w:vAlign w:val="center"/>
          </w:tcPr>
          <w:p>
            <w:pPr>
              <w:pStyle w:val="9"/>
              <w:spacing w:line="360" w:lineRule="auto"/>
              <w:rPr>
                <w:rFonts w:cs="仿宋" w:asciiTheme="minorEastAsia" w:hAnsiTheme="minorEastAsia"/>
              </w:rPr>
            </w:pPr>
            <w:r>
              <w:rPr>
                <w:rFonts w:hint="eastAsia" w:cs="仿宋" w:asciiTheme="minorEastAsia" w:hAnsiTheme="minorEastAsia"/>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7</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14.1</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有效期</w:t>
            </w:r>
          </w:p>
        </w:tc>
        <w:tc>
          <w:tcPr>
            <w:tcW w:w="2892" w:type="pct"/>
            <w:vAlign w:val="center"/>
          </w:tcPr>
          <w:p>
            <w:pPr>
              <w:pStyle w:val="9"/>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8</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15.2</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项目保证金</w:t>
            </w:r>
          </w:p>
        </w:tc>
        <w:tc>
          <w:tcPr>
            <w:tcW w:w="2892" w:type="pct"/>
            <w:vAlign w:val="center"/>
          </w:tcPr>
          <w:p>
            <w:pPr>
              <w:pStyle w:val="9"/>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10</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17.1</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份数</w:t>
            </w:r>
          </w:p>
        </w:tc>
        <w:tc>
          <w:tcPr>
            <w:tcW w:w="2892" w:type="pct"/>
            <w:vAlign w:val="center"/>
          </w:tcPr>
          <w:p>
            <w:pPr>
              <w:pStyle w:val="9"/>
              <w:rPr>
                <w:rFonts w:cs="仿宋" w:asciiTheme="minorEastAsia" w:hAnsiTheme="minorEastAsia"/>
              </w:rPr>
            </w:pPr>
            <w:r>
              <w:rPr>
                <w:rFonts w:hint="eastAsia" w:cs="仿宋" w:asciiTheme="minorEastAsia" w:hAnsiTheme="minorEastAsia"/>
              </w:rPr>
              <w:t>正本2份，副本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11</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18.8</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开标</w:t>
            </w:r>
          </w:p>
        </w:tc>
        <w:tc>
          <w:tcPr>
            <w:tcW w:w="2892" w:type="pct"/>
            <w:vAlign w:val="center"/>
          </w:tcPr>
          <w:p>
            <w:pPr>
              <w:pStyle w:val="9"/>
              <w:rPr>
                <w:rFonts w:cs="仿宋" w:asciiTheme="minorEastAsia" w:hAnsiTheme="minorEastAsia"/>
              </w:rPr>
            </w:pPr>
            <w:r>
              <w:rPr>
                <w:rFonts w:hint="eastAsia" w:cs="仿宋" w:asciiTheme="minorEastAsia" w:hAnsiTheme="minorEastAsia"/>
              </w:rPr>
              <w:t>时间：</w:t>
            </w:r>
            <w:r>
              <w:rPr>
                <w:rFonts w:hint="eastAsia" w:cs="仿宋" w:asciiTheme="minorEastAsia" w:hAnsiTheme="minorEastAsia"/>
                <w:b/>
                <w:snapToGrid w:val="0"/>
                <w:highlight w:val="yellow"/>
              </w:rPr>
              <w:t>2022年</w:t>
            </w:r>
            <w:r>
              <w:rPr>
                <w:rFonts w:hint="eastAsia" w:cs="仿宋" w:asciiTheme="minorEastAsia" w:hAnsiTheme="minorEastAsia"/>
                <w:b/>
                <w:snapToGrid w:val="0"/>
                <w:highlight w:val="yellow"/>
                <w:lang w:val="en-US" w:eastAsia="zh-CN"/>
              </w:rPr>
              <w:t>12</w:t>
            </w:r>
            <w:r>
              <w:rPr>
                <w:rFonts w:hint="eastAsia" w:cs="仿宋" w:asciiTheme="minorEastAsia" w:hAnsiTheme="minorEastAsia"/>
                <w:b/>
                <w:snapToGrid w:val="0"/>
                <w:highlight w:val="yellow"/>
              </w:rPr>
              <w:t>月</w:t>
            </w:r>
            <w:r>
              <w:rPr>
                <w:rFonts w:hint="eastAsia" w:cs="仿宋" w:asciiTheme="minorEastAsia" w:hAnsiTheme="minorEastAsia"/>
                <w:b/>
                <w:snapToGrid w:val="0"/>
                <w:highlight w:val="yellow"/>
                <w:lang w:val="en-US" w:eastAsia="zh-CN"/>
              </w:rPr>
              <w:t>15</w:t>
            </w:r>
            <w:r>
              <w:rPr>
                <w:rFonts w:hint="eastAsia" w:cs="仿宋" w:asciiTheme="minorEastAsia" w:hAnsiTheme="minorEastAsia"/>
                <w:b/>
                <w:snapToGrid w:val="0"/>
                <w:highlight w:val="yellow"/>
              </w:rPr>
              <w:t>日10点00分（北京时间）</w:t>
            </w:r>
          </w:p>
          <w:p>
            <w:pPr>
              <w:pStyle w:val="9"/>
              <w:spacing w:line="360" w:lineRule="auto"/>
              <w:rPr>
                <w:rFonts w:cs="仿宋" w:asciiTheme="minorEastAsia" w:hAnsiTheme="minorEastAsia"/>
              </w:rPr>
            </w:pPr>
            <w:r>
              <w:rPr>
                <w:rFonts w:hint="eastAsia" w:cs="仿宋" w:asciiTheme="minorEastAsia" w:hAnsiTheme="minorEastAsia"/>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12</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19.2</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截止时间</w:t>
            </w:r>
          </w:p>
        </w:tc>
        <w:tc>
          <w:tcPr>
            <w:tcW w:w="2892" w:type="pct"/>
            <w:vAlign w:val="center"/>
          </w:tcPr>
          <w:p>
            <w:pPr>
              <w:pStyle w:val="9"/>
              <w:spacing w:line="360" w:lineRule="auto"/>
              <w:rPr>
                <w:rFonts w:cs="仿宋" w:asciiTheme="minorEastAsia" w:hAnsiTheme="minorEastAsia"/>
                <w:b/>
              </w:rPr>
            </w:pPr>
            <w:r>
              <w:rPr>
                <w:rFonts w:hint="eastAsia" w:cs="仿宋" w:asciiTheme="minorEastAsia" w:hAnsiTheme="minorEastAsia"/>
                <w:b/>
                <w:snapToGrid w:val="0"/>
                <w:highlight w:val="yellow"/>
              </w:rPr>
              <w:t>2022年</w:t>
            </w:r>
            <w:r>
              <w:rPr>
                <w:rFonts w:hint="eastAsia" w:cs="仿宋" w:asciiTheme="minorEastAsia" w:hAnsiTheme="minorEastAsia"/>
                <w:b/>
                <w:snapToGrid w:val="0"/>
                <w:highlight w:val="yellow"/>
                <w:lang w:val="en-US" w:eastAsia="zh-CN"/>
              </w:rPr>
              <w:t>12</w:t>
            </w:r>
            <w:r>
              <w:rPr>
                <w:rFonts w:hint="eastAsia" w:cs="仿宋" w:asciiTheme="minorEastAsia" w:hAnsiTheme="minorEastAsia"/>
                <w:b/>
                <w:snapToGrid w:val="0"/>
                <w:highlight w:val="yellow"/>
              </w:rPr>
              <w:t>月</w:t>
            </w:r>
            <w:r>
              <w:rPr>
                <w:rFonts w:hint="eastAsia" w:cs="仿宋" w:asciiTheme="minorEastAsia" w:hAnsiTheme="minorEastAsia"/>
                <w:b/>
                <w:snapToGrid w:val="0"/>
                <w:highlight w:val="yellow"/>
                <w:lang w:val="en-US" w:eastAsia="zh-CN"/>
              </w:rPr>
              <w:t>15</w:t>
            </w:r>
            <w:bookmarkStart w:id="12" w:name="_GoBack"/>
            <w:bookmarkEnd w:id="12"/>
            <w:r>
              <w:rPr>
                <w:rFonts w:hint="eastAsia" w:cs="仿宋" w:asciiTheme="minorEastAsia" w:hAnsiTheme="minorEastAsia"/>
                <w:b/>
                <w:snapToGrid w:val="0"/>
                <w:highlight w:val="yellow"/>
              </w:rPr>
              <w:t>日10点00分（北京时间）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13</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26.5</w:t>
            </w:r>
          </w:p>
        </w:tc>
        <w:tc>
          <w:tcPr>
            <w:tcW w:w="1303"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评审方法</w:t>
            </w:r>
          </w:p>
        </w:tc>
        <w:tc>
          <w:tcPr>
            <w:tcW w:w="2892" w:type="pct"/>
            <w:vAlign w:val="center"/>
          </w:tcPr>
          <w:p>
            <w:pPr>
              <w:pStyle w:val="9"/>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14</w:t>
            </w:r>
          </w:p>
        </w:tc>
        <w:tc>
          <w:tcPr>
            <w:tcW w:w="499"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33.1</w:t>
            </w:r>
          </w:p>
        </w:tc>
        <w:tc>
          <w:tcPr>
            <w:tcW w:w="1303" w:type="pct"/>
            <w:vAlign w:val="center"/>
          </w:tcPr>
          <w:p>
            <w:pPr>
              <w:pStyle w:val="9"/>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2892" w:type="pct"/>
            <w:vAlign w:val="center"/>
          </w:tcPr>
          <w:p>
            <w:pPr>
              <w:pStyle w:val="9"/>
              <w:spacing w:line="340" w:lineRule="exact"/>
              <w:rPr>
                <w:rFonts w:cs="仿宋" w:asciiTheme="minorEastAsia" w:hAnsiTheme="minorEastAsia"/>
              </w:rPr>
            </w:pPr>
            <w:r>
              <w:rPr>
                <w:rFonts w:hint="eastAsia" w:cs="仿宋" w:asciiTheme="minorEastAsia" w:hAnsiTheme="minorEastAsia"/>
              </w:rPr>
              <w:t>采购代理机构按中标金额的一定比例向中标供应商收取，最低收取人民币5000元。</w:t>
            </w:r>
          </w:p>
          <w:p>
            <w:pPr>
              <w:pStyle w:val="9"/>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 w:type="pct"/>
            <w:vAlign w:val="center"/>
          </w:tcPr>
          <w:p>
            <w:pPr>
              <w:pStyle w:val="9"/>
              <w:spacing w:line="360" w:lineRule="auto"/>
              <w:jc w:val="center"/>
              <w:rPr>
                <w:rFonts w:cs="仿宋" w:asciiTheme="minorEastAsia" w:hAnsiTheme="minorEastAsia"/>
              </w:rPr>
            </w:pPr>
            <w:r>
              <w:rPr>
                <w:rFonts w:hint="eastAsia" w:cs="仿宋" w:asciiTheme="minorEastAsia" w:hAnsiTheme="minorEastAsia"/>
              </w:rPr>
              <w:t>15</w:t>
            </w:r>
          </w:p>
        </w:tc>
        <w:tc>
          <w:tcPr>
            <w:tcW w:w="499" w:type="pct"/>
            <w:vAlign w:val="center"/>
          </w:tcPr>
          <w:p>
            <w:pPr>
              <w:pStyle w:val="9"/>
              <w:spacing w:line="360" w:lineRule="auto"/>
              <w:jc w:val="center"/>
              <w:rPr>
                <w:rFonts w:cs="仿宋" w:asciiTheme="minorEastAsia" w:hAnsiTheme="minorEastAsia"/>
              </w:rPr>
            </w:pPr>
          </w:p>
        </w:tc>
        <w:tc>
          <w:tcPr>
            <w:tcW w:w="1303" w:type="pct"/>
            <w:vAlign w:val="center"/>
          </w:tcPr>
          <w:p>
            <w:pPr>
              <w:pStyle w:val="9"/>
              <w:spacing w:line="340" w:lineRule="exact"/>
              <w:jc w:val="center"/>
              <w:rPr>
                <w:rFonts w:cs="仿宋" w:asciiTheme="minorEastAsia" w:hAnsiTheme="minorEastAsia"/>
              </w:rPr>
            </w:pPr>
            <w:r>
              <w:rPr>
                <w:rFonts w:hint="eastAsia" w:cs="仿宋" w:asciiTheme="minorEastAsia" w:hAnsiTheme="minorEastAsia"/>
              </w:rPr>
              <w:t>采购预算金额</w:t>
            </w:r>
          </w:p>
          <w:p>
            <w:pPr>
              <w:pStyle w:val="9"/>
              <w:spacing w:line="340" w:lineRule="exact"/>
              <w:jc w:val="center"/>
              <w:rPr>
                <w:rFonts w:cs="仿宋" w:asciiTheme="minorEastAsia" w:hAnsiTheme="minorEastAsia"/>
              </w:rPr>
            </w:pPr>
            <w:r>
              <w:rPr>
                <w:rFonts w:hint="eastAsia" w:cs="仿宋" w:asciiTheme="minorEastAsia" w:hAnsiTheme="minorEastAsia"/>
              </w:rPr>
              <w:t>（最高限价）</w:t>
            </w:r>
          </w:p>
        </w:tc>
        <w:tc>
          <w:tcPr>
            <w:tcW w:w="2892" w:type="pct"/>
            <w:vAlign w:val="center"/>
          </w:tcPr>
          <w:p>
            <w:pPr>
              <w:pStyle w:val="9"/>
              <w:spacing w:line="340" w:lineRule="exact"/>
              <w:rPr>
                <w:rFonts w:cs="仿宋" w:asciiTheme="minorEastAsia" w:hAnsiTheme="minorEastAsia"/>
                <w:b/>
              </w:rPr>
            </w:pPr>
            <w:r>
              <w:rPr>
                <w:rFonts w:hint="eastAsia" w:cs="仿宋" w:asciiTheme="minorEastAsia" w:hAnsiTheme="minorEastAsia"/>
                <w:b/>
                <w:highlight w:val="yellow"/>
              </w:rPr>
              <w:t>人民币460,000.00元</w:t>
            </w:r>
          </w:p>
        </w:tc>
      </w:tr>
    </w:tbl>
    <w:p>
      <w:pPr>
        <w:jc w:val="center"/>
        <w:rPr>
          <w:rFonts w:cs="仿宋" w:asciiTheme="minorEastAsia" w:hAnsiTheme="minorEastAsia" w:eastAsiaTheme="minorEastAsia"/>
          <w:b/>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本章是本征集文件中涉及的所有无效标和废标情形的摘要，除法律法规另有规定外，投标文件的其他任何情形均不得作无效标和废标处理。征集文件中有关无效标和废标与本章节不一致的，以本章节内容为准。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1"/>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bCs/>
          <w:szCs w:val="21"/>
        </w:rPr>
        <w:t>投标供应商</w:t>
      </w:r>
      <w:r>
        <w:rPr>
          <w:rFonts w:hint="eastAsia" w:cs="仿宋" w:asciiTheme="minorEastAsia" w:hAnsiTheme="minorEastAsia" w:eastAsiaTheme="minorEastAsia"/>
          <w:snapToGrid w:val="0"/>
          <w:kern w:val="0"/>
        </w:rPr>
        <w:t>的资格不符合征集文件要求或资格证明文件提供不全。</w:t>
      </w:r>
    </w:p>
    <w:p>
      <w:pPr>
        <w:pStyle w:val="17"/>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投标供应商提供的投标文件数量不符合征集文件要求。</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投标文件未按照征集文件要求制作、密封和标记。</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投标文件有关内容未按征集文件要求加盖投标供应商印章、或未经法定代表人或其委托代理人签字（或盖章）。</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未实质性响应征集文件要求的。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2"/>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未按征集文件所提供的样式填写《声明函》。</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w:t>
      </w:r>
      <w:r>
        <w:rPr>
          <w:rFonts w:hint="eastAsia" w:cs="仿宋" w:asciiTheme="minorEastAsia" w:hAnsiTheme="minorEastAsia"/>
        </w:rPr>
        <w:t>预算</w:t>
      </w:r>
      <w:r>
        <w:rPr>
          <w:rFonts w:hint="eastAsia" w:cs="仿宋" w:asciiTheme="minorEastAsia" w:hAnsiTheme="minorEastAsia" w:eastAsiaTheme="minorEastAsia"/>
          <w:snapToGrid w:val="0"/>
          <w:kern w:val="0"/>
        </w:rPr>
        <w:t>金额或最高限价的。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b/>
          <w:bCs/>
          <w:sz w:val="32"/>
        </w:rPr>
      </w:pPr>
    </w:p>
    <w:p>
      <w:pPr>
        <w:widowControl/>
        <w:jc w:val="left"/>
        <w:rPr>
          <w:rFonts w:cs="仿宋" w:asciiTheme="minorEastAsia" w:hAnsiTheme="minorEastAsia" w:eastAsiaTheme="minorEastAsia"/>
          <w:b/>
          <w:bCs/>
          <w:sz w:val="32"/>
        </w:rPr>
      </w:pPr>
      <w:r>
        <w:rPr>
          <w:rFonts w:hint="eastAsia" w:cs="仿宋" w:asciiTheme="minorEastAsia" w:hAnsiTheme="minorEastAsia" w:eastAsiaTheme="minorEastAsia"/>
          <w:b/>
          <w:bCs/>
          <w:sz w:val="32"/>
        </w:rPr>
        <w:br w:type="page"/>
      </w:r>
    </w:p>
    <w:p>
      <w:pPr>
        <w:spacing w:line="360" w:lineRule="auto"/>
        <w:jc w:val="center"/>
        <w:rPr>
          <w:rFonts w:cs="仿宋" w:asciiTheme="minorEastAsia" w:hAnsiTheme="minorEastAsia" w:eastAsiaTheme="minorEastAsia"/>
          <w:b/>
          <w:sz w:val="36"/>
        </w:rPr>
      </w:pPr>
      <w:r>
        <w:rPr>
          <w:rFonts w:hint="eastAsia" w:cs="仿宋" w:asciiTheme="minorEastAsia" w:hAnsiTheme="minorEastAsia" w:eastAsiaTheme="minorEastAsia"/>
          <w:b/>
          <w:sz w:val="36"/>
        </w:rPr>
        <w:t>评审信息</w:t>
      </w:r>
    </w:p>
    <w:p>
      <w:pPr>
        <w:spacing w:line="360" w:lineRule="auto"/>
        <w:jc w:val="left"/>
        <w:rPr>
          <w:rFonts w:cs="仿宋" w:asciiTheme="minorEastAsia" w:hAnsiTheme="minorEastAsia" w:eastAsiaTheme="minorEastAsia"/>
          <w:b/>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b/>
          <w:szCs w:val="21"/>
        </w:rPr>
        <w:t>评审方法：</w:t>
      </w:r>
      <w:r>
        <w:rPr>
          <w:rFonts w:hint="eastAsia" w:cs="仿宋" w:asciiTheme="minorEastAsia" w:hAnsiTheme="minorEastAsia" w:eastAsiaTheme="minorEastAsia"/>
          <w:szCs w:val="21"/>
        </w:rPr>
        <w:t>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综合评分法，是指投标文件满足征集文件全部实质性要求，且按照评审因素的量化指标评审得分最高的投标供应商为中标候选供应商的评审方法。</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公开征集采购方式说明：</w:t>
      </w:r>
      <w:r>
        <w:rPr>
          <w:rFonts w:hint="eastAsia" w:cs="仿宋" w:asciiTheme="minorEastAsia" w:hAnsiTheme="minorEastAsia" w:eastAsiaTheme="minorEastAsia"/>
          <w:szCs w:val="21"/>
        </w:rPr>
        <w:t>因有效投标供应商不足三家而致公开征集失败的，采购单位可结合实际需要，重新实施采购或依据有效投标供应商数量，在评标现场即转为邀请竞标或直接采购。</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邀请竞标采购方式说明</w:t>
      </w:r>
      <w:r>
        <w:rPr>
          <w:rFonts w:hint="eastAsia" w:cs="仿宋" w:asciiTheme="minorEastAsia" w:hAnsiTheme="minorEastAsia" w:eastAsiaTheme="minorEastAsia"/>
          <w:szCs w:val="21"/>
        </w:rPr>
        <w:t xml:space="preserve">：是指邀请特定范围内 2家以上供应商参加投标，由采购单位代表、评审专家成立评审组根据本项目评审信息评审并确定中标供应商的采购方式。            </w:t>
      </w:r>
    </w:p>
    <w:p>
      <w:pPr>
        <w:spacing w:line="360" w:lineRule="auto"/>
        <w:ind w:firstLine="422" w:firstLineChars="200"/>
        <w:jc w:val="left"/>
        <w:rPr>
          <w:rFonts w:asciiTheme="minorEastAsia" w:hAnsiTheme="minorEastAsia" w:eastAsiaTheme="minorEastAsia"/>
          <w:szCs w:val="21"/>
        </w:rPr>
      </w:pPr>
      <w:r>
        <w:rPr>
          <w:rFonts w:hint="eastAsia" w:cs="仿宋" w:asciiTheme="minorEastAsia" w:hAnsiTheme="minorEastAsia" w:eastAsiaTheme="minorEastAsia"/>
          <w:b/>
          <w:bCs/>
          <w:szCs w:val="21"/>
        </w:rPr>
        <w:t>直接采购采购方式说明</w:t>
      </w:r>
      <w:r>
        <w:rPr>
          <w:rFonts w:hint="eastAsia" w:cs="仿宋" w:asciiTheme="minorEastAsia" w:hAnsiTheme="minorEastAsia" w:eastAsiaTheme="minorEastAsia"/>
          <w:szCs w:val="21"/>
        </w:rPr>
        <w:t>：是指采购单位自行与唯一供应商通过谈判确定成交的采购方式。</w:t>
      </w:r>
    </w:p>
    <w:tbl>
      <w:tblPr>
        <w:tblStyle w:val="18"/>
        <w:tblW w:w="5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4"/>
        <w:gridCol w:w="85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71" w:type="pct"/>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类别</w:t>
            </w:r>
          </w:p>
        </w:tc>
        <w:tc>
          <w:tcPr>
            <w:tcW w:w="613" w:type="pct"/>
            <w:tcBorders>
              <w:top w:val="double" w:color="auto" w:sz="4" w:space="0"/>
            </w:tcBorders>
            <w:shd w:val="clear" w:color="auto" w:fill="8DB3E2"/>
            <w:vAlign w:val="center"/>
          </w:tcPr>
          <w:p>
            <w:pPr>
              <w:adjustRightInd w:val="0"/>
              <w:snapToGri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评分项目</w:t>
            </w:r>
          </w:p>
        </w:tc>
        <w:tc>
          <w:tcPr>
            <w:tcW w:w="456" w:type="pct"/>
            <w:tcBorders>
              <w:top w:val="double" w:color="auto" w:sz="4" w:space="0"/>
            </w:tcBorders>
            <w:shd w:val="clear" w:color="auto" w:fill="8DB3E2"/>
            <w:vAlign w:val="center"/>
          </w:tcPr>
          <w:p>
            <w:pPr>
              <w:widowControl/>
              <w:adjustRightInd w:val="0"/>
              <w:snapToGrid w:val="0"/>
              <w:spacing w:line="36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b/>
                <w:bCs/>
                <w:snapToGrid w:val="0"/>
                <w:kern w:val="0"/>
                <w:szCs w:val="21"/>
              </w:rPr>
              <w:t>分值</w:t>
            </w:r>
          </w:p>
        </w:tc>
        <w:tc>
          <w:tcPr>
            <w:tcW w:w="3358" w:type="pct"/>
            <w:tcBorders>
              <w:top w:val="double" w:color="auto" w:sz="4" w:space="0"/>
              <w:right w:val="double" w:color="auto" w:sz="4" w:space="0"/>
            </w:tcBorders>
            <w:shd w:val="clear" w:color="auto" w:fill="8DB3E2"/>
            <w:vAlign w:val="center"/>
          </w:tcPr>
          <w:p>
            <w:pPr>
              <w:adjustRightInd w:val="0"/>
              <w:snapToGri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价格部分（G）</w:t>
            </w:r>
          </w:p>
          <w:p>
            <w:pPr>
              <w:adjustRightIn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（总分10分）</w:t>
            </w:r>
          </w:p>
        </w:tc>
        <w:tc>
          <w:tcPr>
            <w:tcW w:w="613" w:type="pct"/>
            <w:vAlign w:val="center"/>
          </w:tcPr>
          <w:p>
            <w:pPr>
              <w:adjustRightInd w:val="0"/>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w:t>
            </w:r>
          </w:p>
        </w:tc>
        <w:tc>
          <w:tcPr>
            <w:tcW w:w="456" w:type="pct"/>
            <w:vAlign w:val="center"/>
          </w:tcPr>
          <w:p>
            <w:pPr>
              <w:adjustRightInd w:val="0"/>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10</w:t>
            </w:r>
          </w:p>
        </w:tc>
        <w:tc>
          <w:tcPr>
            <w:tcW w:w="3358" w:type="pct"/>
            <w:tcBorders>
              <w:right w:val="double" w:color="auto" w:sz="4" w:space="0"/>
            </w:tcBorders>
            <w:vAlign w:val="center"/>
          </w:tcPr>
          <w:p>
            <w:pPr>
              <w:adjustRightInd w:val="0"/>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价格分按以下方案计算：</w:t>
            </w:r>
          </w:p>
          <w:p>
            <w:pPr>
              <w:adjustRightInd w:val="0"/>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投标报价得分= Z/Sn×权重</w:t>
            </w:r>
          </w:p>
          <w:p>
            <w:pPr>
              <w:adjustRightInd w:val="0"/>
              <w:spacing w:line="360" w:lineRule="exact"/>
              <w:jc w:val="lef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其中：Z --评审基准价，即通过资格性审查和符合性审查且价格最低的投标报价；</w:t>
            </w:r>
          </w:p>
          <w:p>
            <w:pPr>
              <w:adjustRightInd w:val="0"/>
              <w:spacing w:line="360" w:lineRule="exact"/>
              <w:ind w:firstLine="420" w:firstLineChars="20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restart"/>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技术部分（J）</w:t>
            </w:r>
          </w:p>
          <w:p>
            <w:pPr>
              <w:adjustRightIn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（总分72分）</w:t>
            </w:r>
          </w:p>
        </w:tc>
        <w:tc>
          <w:tcPr>
            <w:tcW w:w="613" w:type="pct"/>
            <w:vAlign w:val="center"/>
          </w:tcPr>
          <w:p>
            <w:pPr>
              <w:adjustRightInd w:val="0"/>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实施方案</w:t>
            </w:r>
          </w:p>
        </w:tc>
        <w:tc>
          <w:tcPr>
            <w:tcW w:w="456" w:type="pct"/>
            <w:vAlign w:val="center"/>
          </w:tcPr>
          <w:p>
            <w:pPr>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10</w:t>
            </w:r>
          </w:p>
        </w:tc>
        <w:tc>
          <w:tcPr>
            <w:tcW w:w="3358" w:type="pct"/>
            <w:tcBorders>
              <w:right w:val="double" w:color="auto" w:sz="4" w:space="0"/>
            </w:tcBorders>
            <w:vAlign w:val="center"/>
          </w:tcPr>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评分内容：</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评审委员会根据投标单位的的服务方案进行评审，包括但不限于以下方案： </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（1）项目进度计划安排；</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（2）项目的重难点的分析；</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（3）对项目管理制度及措施；</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（4）质量保证措施和服务承诺；</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（5）应急保障预案。</w:t>
            </w:r>
          </w:p>
          <w:p>
            <w:pPr>
              <w:adjustRightInd w:val="0"/>
              <w:spacing w:line="360" w:lineRule="exact"/>
              <w:rPr>
                <w:rFonts w:cs="仿宋" w:asciiTheme="minorEastAsia" w:hAnsiTheme="minorEastAsia" w:eastAsiaTheme="minorEastAsia"/>
                <w:kern w:val="0"/>
                <w:szCs w:val="21"/>
              </w:rPr>
            </w:pP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评分标准：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提供以上五项内容，</w:t>
            </w:r>
            <w:r>
              <w:rPr>
                <w:rFonts w:hint="eastAsia" w:ascii="宋体" w:hAnsi="宋体" w:cs="宋体"/>
                <w:szCs w:val="21"/>
              </w:rPr>
              <w:t>缺项不得分</w:t>
            </w:r>
            <w:r>
              <w:rPr>
                <w:rFonts w:hint="eastAsia" w:cs="仿宋" w:asciiTheme="minorEastAsia" w:hAnsiTheme="minorEastAsia" w:eastAsiaTheme="minorEastAsia"/>
                <w:kern w:val="0"/>
                <w:szCs w:val="21"/>
              </w:rPr>
              <w:t>。在此基础上，根据内容响应情况进一步评审：</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（1）投标文件响应内容全面；</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（2）投标文件响应内容具体；</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（3）投标文件响应内容针对性强；</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（4）投标文件响应内容科学合理；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（5）投标文件响应内容可操作性强。</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满足以上五项要求得10分，满足以上四项要求得6分，满足以上三项要求得4分，其他情况不得分。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pStyle w:val="46"/>
              <w:snapToGrid w:val="0"/>
              <w:spacing w:line="360" w:lineRule="exact"/>
              <w:jc w:val="center"/>
              <w:rPr>
                <w:rFonts w:ascii="宋体" w:hAnsi="宋体" w:eastAsia="宋体" w:cs="宋体"/>
                <w:sz w:val="21"/>
                <w:szCs w:val="21"/>
              </w:rPr>
            </w:pPr>
            <w:r>
              <w:rPr>
                <w:rFonts w:hint="eastAsia" w:ascii="宋体" w:hAnsi="宋体" w:eastAsia="宋体" w:cs="宋体"/>
                <w:color w:val="auto"/>
                <w:kern w:val="2"/>
                <w:sz w:val="21"/>
                <w:szCs w:val="21"/>
              </w:rPr>
              <w:t>项目重点难点分析、应对措施及相关的合理化建议</w:t>
            </w:r>
          </w:p>
        </w:tc>
        <w:tc>
          <w:tcPr>
            <w:tcW w:w="456" w:type="pct"/>
            <w:vAlign w:val="center"/>
          </w:tcPr>
          <w:p>
            <w:pPr>
              <w:snapToGrid w:val="0"/>
              <w:spacing w:line="360" w:lineRule="exact"/>
              <w:jc w:val="center"/>
              <w:rPr>
                <w:rFonts w:ascii="宋体" w:hAnsi="宋体" w:cs="宋体"/>
                <w:szCs w:val="21"/>
              </w:rPr>
            </w:pPr>
            <w:r>
              <w:rPr>
                <w:rFonts w:hint="eastAsia" w:ascii="宋体" w:hAnsi="宋体" w:cs="宋体"/>
                <w:szCs w:val="21"/>
              </w:rPr>
              <w:t>15</w:t>
            </w:r>
          </w:p>
        </w:tc>
        <w:tc>
          <w:tcPr>
            <w:tcW w:w="3358" w:type="pct"/>
            <w:tcBorders>
              <w:right w:val="double" w:color="auto" w:sz="4" w:space="0"/>
            </w:tcBorders>
          </w:tcPr>
          <w:p>
            <w:pPr>
              <w:snapToGri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评分内容：</w:t>
            </w:r>
          </w:p>
          <w:p>
            <w:pPr>
              <w:snapToGrid w:val="0"/>
              <w:spacing w:line="360" w:lineRule="exact"/>
              <w:rPr>
                <w:rFonts w:ascii="宋体" w:hAnsi="宋体" w:cs="宋体"/>
                <w:szCs w:val="21"/>
              </w:rPr>
            </w:pPr>
            <w:r>
              <w:rPr>
                <w:rFonts w:hint="eastAsia" w:ascii="宋体" w:hAnsi="宋体" w:cs="宋体"/>
                <w:szCs w:val="21"/>
              </w:rPr>
              <w:t xml:space="preserve">在投标文件中详细说明项目重点难点分析、应对措施及相关的合理化建议，评审委员会根据征集文件的需求和投标文件的响应情况，进行评价评分： </w:t>
            </w:r>
          </w:p>
          <w:p>
            <w:pPr>
              <w:snapToGrid w:val="0"/>
              <w:spacing w:line="360" w:lineRule="exact"/>
              <w:rPr>
                <w:rFonts w:ascii="宋体" w:hAnsi="宋体" w:cs="宋体"/>
                <w:szCs w:val="21"/>
              </w:rPr>
            </w:pPr>
            <w:r>
              <w:rPr>
                <w:rFonts w:hint="eastAsia" w:ascii="宋体" w:hAnsi="宋体" w:cs="宋体"/>
                <w:szCs w:val="21"/>
              </w:rPr>
              <w:t>(1)项目建设重点难点分析、应对措施及相关的合理化建议全面具体；</w:t>
            </w:r>
          </w:p>
          <w:p>
            <w:pPr>
              <w:snapToGrid w:val="0"/>
              <w:spacing w:line="360" w:lineRule="exact"/>
              <w:rPr>
                <w:rFonts w:ascii="宋体" w:hAnsi="宋体" w:cs="宋体"/>
                <w:szCs w:val="21"/>
              </w:rPr>
            </w:pPr>
            <w:r>
              <w:rPr>
                <w:rFonts w:hint="eastAsia" w:ascii="宋体" w:hAnsi="宋体" w:cs="宋体"/>
                <w:szCs w:val="21"/>
              </w:rPr>
              <w:t>(2)项目重点难点分析、应对措施及相关的合理化建议安排合理；</w:t>
            </w:r>
          </w:p>
          <w:p>
            <w:pPr>
              <w:snapToGrid w:val="0"/>
              <w:spacing w:line="360" w:lineRule="exact"/>
              <w:rPr>
                <w:rFonts w:ascii="宋体" w:hAnsi="宋体" w:cs="宋体"/>
                <w:szCs w:val="21"/>
              </w:rPr>
            </w:pPr>
            <w:r>
              <w:rPr>
                <w:rFonts w:hint="eastAsia" w:ascii="宋体" w:hAnsi="宋体" w:cs="宋体"/>
                <w:szCs w:val="21"/>
              </w:rPr>
              <w:t>(3)项目重点难点分析、应对措施及相关的合理化建议操作性强；</w:t>
            </w:r>
          </w:p>
          <w:p>
            <w:pPr>
              <w:snapToGrid w:val="0"/>
              <w:spacing w:line="360" w:lineRule="exact"/>
              <w:rPr>
                <w:rFonts w:ascii="宋体" w:hAnsi="宋体" w:cs="宋体"/>
                <w:szCs w:val="21"/>
              </w:rPr>
            </w:pPr>
            <w:r>
              <w:rPr>
                <w:rFonts w:hint="eastAsia" w:ascii="宋体" w:hAnsi="宋体" w:cs="宋体"/>
                <w:szCs w:val="21"/>
              </w:rPr>
              <w:t>(4)项目重点难点分析、应对措施及相关的合理化建议流程规范；</w:t>
            </w:r>
          </w:p>
          <w:p>
            <w:pPr>
              <w:snapToGrid w:val="0"/>
              <w:spacing w:line="360" w:lineRule="exact"/>
              <w:rPr>
                <w:rFonts w:ascii="宋体" w:hAnsi="宋体" w:cs="宋体"/>
                <w:szCs w:val="21"/>
              </w:rPr>
            </w:pPr>
            <w:r>
              <w:rPr>
                <w:rFonts w:hint="eastAsia" w:ascii="宋体" w:hAnsi="宋体" w:cs="宋体"/>
                <w:szCs w:val="21"/>
              </w:rPr>
              <w:t>(5)对现有业务信息系统的客观分析，尤其是系统功能、平台衔接等运行环境、系统界面等；</w:t>
            </w:r>
          </w:p>
          <w:p>
            <w:pPr>
              <w:snapToGrid w:val="0"/>
              <w:spacing w:line="360" w:lineRule="exact"/>
              <w:rPr>
                <w:rFonts w:ascii="宋体" w:hAnsi="宋体" w:cs="宋体"/>
                <w:szCs w:val="21"/>
              </w:rPr>
            </w:pPr>
          </w:p>
          <w:p>
            <w:pPr>
              <w:snapToGrid w:val="0"/>
              <w:spacing w:line="360" w:lineRule="exact"/>
              <w:rPr>
                <w:rFonts w:ascii="宋体" w:hAnsi="宋体" w:cs="宋体"/>
                <w:szCs w:val="21"/>
              </w:rPr>
            </w:pPr>
            <w:r>
              <w:rPr>
                <w:rFonts w:hint="eastAsia" w:ascii="宋体" w:hAnsi="宋体" w:cs="宋体"/>
                <w:szCs w:val="21"/>
              </w:rPr>
              <w:t>评分标准：</w:t>
            </w:r>
          </w:p>
          <w:p>
            <w:pPr>
              <w:snapToGrid w:val="0"/>
              <w:spacing w:line="360" w:lineRule="exact"/>
              <w:rPr>
                <w:rFonts w:ascii="宋体" w:hAnsi="宋体" w:cs="宋体"/>
                <w:szCs w:val="21"/>
                <w:highlight w:val="green"/>
              </w:rPr>
            </w:pPr>
            <w:r>
              <w:rPr>
                <w:rFonts w:hint="eastAsia" w:ascii="宋体" w:hAnsi="宋体" w:cs="宋体"/>
                <w:szCs w:val="21"/>
              </w:rPr>
              <w:t>以上五项均满足要求的得15分，</w:t>
            </w:r>
            <w:r>
              <w:rPr>
                <w:rFonts w:hint="eastAsia" w:cs="仿宋" w:asciiTheme="minorEastAsia" w:hAnsiTheme="minorEastAsia" w:eastAsiaTheme="minorEastAsia"/>
                <w:kern w:val="0"/>
                <w:szCs w:val="21"/>
              </w:rPr>
              <w:t>满足以上四项要求得10分，满足以上三项要求得5分，其他情况不得分。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snapToGrid w:val="0"/>
              <w:spacing w:line="360" w:lineRule="exact"/>
              <w:jc w:val="center"/>
              <w:rPr>
                <w:rFonts w:ascii="宋体" w:hAnsi="宋体" w:cs="宋体"/>
                <w:szCs w:val="21"/>
              </w:rPr>
            </w:pPr>
            <w:r>
              <w:rPr>
                <w:rFonts w:hint="eastAsia" w:ascii="宋体" w:hAnsi="宋体" w:cs="宋体"/>
                <w:szCs w:val="21"/>
              </w:rPr>
              <w:t>质量（完成时间、安全、环保）保障措施及方案</w:t>
            </w:r>
          </w:p>
        </w:tc>
        <w:tc>
          <w:tcPr>
            <w:tcW w:w="456" w:type="pct"/>
            <w:vAlign w:val="center"/>
          </w:tcPr>
          <w:p>
            <w:pPr>
              <w:snapToGrid w:val="0"/>
              <w:spacing w:line="360" w:lineRule="exact"/>
              <w:jc w:val="center"/>
              <w:rPr>
                <w:rFonts w:ascii="宋体" w:hAnsi="宋体" w:cs="宋体"/>
                <w:szCs w:val="21"/>
              </w:rPr>
            </w:pPr>
            <w:r>
              <w:rPr>
                <w:rFonts w:hint="eastAsia" w:ascii="宋体" w:hAnsi="宋体" w:cs="宋体"/>
                <w:szCs w:val="21"/>
              </w:rPr>
              <w:t>12</w:t>
            </w:r>
          </w:p>
        </w:tc>
        <w:tc>
          <w:tcPr>
            <w:tcW w:w="3358" w:type="pct"/>
            <w:tcBorders>
              <w:right w:val="double" w:color="auto" w:sz="4" w:space="0"/>
            </w:tcBorders>
          </w:tcPr>
          <w:p>
            <w:pPr>
              <w:snapToGri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评分内容：</w:t>
            </w:r>
          </w:p>
          <w:p>
            <w:pPr>
              <w:snapToGrid w:val="0"/>
              <w:spacing w:line="360" w:lineRule="exact"/>
              <w:rPr>
                <w:rFonts w:ascii="宋体" w:hAnsi="宋体" w:cs="宋体"/>
                <w:szCs w:val="21"/>
              </w:rPr>
            </w:pPr>
            <w:r>
              <w:rPr>
                <w:rFonts w:hint="eastAsia" w:ascii="宋体" w:hAnsi="宋体" w:cs="宋体"/>
                <w:szCs w:val="21"/>
              </w:rPr>
              <w:t>在投标文件中详细说明项目质量管理及保证措施，评审委员会根据征集文件的需求和投标文件的响应情况，进行评价评分：</w:t>
            </w:r>
          </w:p>
          <w:p>
            <w:pPr>
              <w:snapToGrid w:val="0"/>
              <w:spacing w:line="360" w:lineRule="exact"/>
              <w:rPr>
                <w:rFonts w:ascii="宋体" w:hAnsi="宋体" w:cs="宋体"/>
                <w:szCs w:val="21"/>
              </w:rPr>
            </w:pPr>
            <w:r>
              <w:rPr>
                <w:rFonts w:hint="eastAsia" w:ascii="宋体" w:hAnsi="宋体" w:cs="宋体"/>
                <w:szCs w:val="21"/>
              </w:rPr>
              <w:t>（1）项目质量管理及保证措施内容全面；</w:t>
            </w:r>
          </w:p>
          <w:p>
            <w:pPr>
              <w:snapToGrid w:val="0"/>
              <w:spacing w:line="360" w:lineRule="exact"/>
              <w:rPr>
                <w:rFonts w:ascii="宋体" w:hAnsi="宋体" w:cs="宋体"/>
                <w:szCs w:val="21"/>
              </w:rPr>
            </w:pPr>
            <w:r>
              <w:rPr>
                <w:rFonts w:hint="eastAsia" w:ascii="宋体" w:hAnsi="宋体" w:cs="宋体"/>
                <w:szCs w:val="21"/>
              </w:rPr>
              <w:t>（2）项目质量管理及保证措施内容科学合理；</w:t>
            </w:r>
          </w:p>
          <w:p>
            <w:pPr>
              <w:snapToGrid w:val="0"/>
              <w:spacing w:line="360" w:lineRule="exact"/>
              <w:rPr>
                <w:rFonts w:ascii="宋体" w:hAnsi="宋体" w:cs="宋体"/>
                <w:szCs w:val="21"/>
              </w:rPr>
            </w:pPr>
            <w:r>
              <w:rPr>
                <w:rFonts w:hint="eastAsia" w:ascii="宋体" w:hAnsi="宋体" w:cs="宋体"/>
                <w:szCs w:val="21"/>
              </w:rPr>
              <w:t>（3）项目质量管理及保证措施内容针对性强；</w:t>
            </w:r>
          </w:p>
          <w:p>
            <w:pPr>
              <w:snapToGrid w:val="0"/>
              <w:spacing w:line="360" w:lineRule="exact"/>
              <w:rPr>
                <w:rFonts w:ascii="宋体" w:hAnsi="宋体" w:cs="宋体"/>
                <w:szCs w:val="21"/>
              </w:rPr>
            </w:pPr>
            <w:r>
              <w:rPr>
                <w:rFonts w:hint="eastAsia" w:ascii="宋体" w:hAnsi="宋体" w:cs="宋体"/>
                <w:szCs w:val="21"/>
              </w:rPr>
              <w:t>（4）项目质量管理及保证措施内容可操作性强。</w:t>
            </w:r>
          </w:p>
          <w:p>
            <w:pPr>
              <w:snapToGrid w:val="0"/>
              <w:spacing w:line="360" w:lineRule="exact"/>
              <w:rPr>
                <w:rFonts w:ascii="宋体" w:hAnsi="宋体" w:cs="宋体"/>
                <w:szCs w:val="21"/>
              </w:rPr>
            </w:pPr>
          </w:p>
          <w:p>
            <w:pPr>
              <w:snapToGrid w:val="0"/>
              <w:spacing w:line="360" w:lineRule="exact"/>
              <w:rPr>
                <w:rFonts w:ascii="宋体" w:hAnsi="宋体" w:cs="宋体"/>
                <w:szCs w:val="21"/>
              </w:rPr>
            </w:pPr>
            <w:r>
              <w:rPr>
                <w:rFonts w:hint="eastAsia" w:ascii="宋体" w:hAnsi="宋体" w:cs="宋体"/>
                <w:szCs w:val="21"/>
              </w:rPr>
              <w:t>评分标准：</w:t>
            </w:r>
          </w:p>
          <w:p>
            <w:pPr>
              <w:snapToGrid w:val="0"/>
              <w:spacing w:line="360" w:lineRule="exact"/>
              <w:rPr>
                <w:rFonts w:ascii="宋体" w:hAnsi="宋体" w:cs="宋体"/>
                <w:szCs w:val="21"/>
                <w:highlight w:val="green"/>
              </w:rPr>
            </w:pPr>
            <w:r>
              <w:rPr>
                <w:rFonts w:hint="eastAsia" w:ascii="宋体" w:hAnsi="宋体" w:cs="宋体"/>
                <w:szCs w:val="21"/>
              </w:rPr>
              <w:t>以上四项均满足要求的得12分，满足以上三项要求的得8分，满足以上二项要求的得4分，满足一项要求的得2分，其它情况不得分。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snapToGrid w:val="0"/>
              <w:spacing w:line="360" w:lineRule="exact"/>
              <w:jc w:val="center"/>
              <w:rPr>
                <w:rFonts w:ascii="宋体" w:hAnsi="宋体" w:cs="宋体"/>
                <w:szCs w:val="21"/>
              </w:rPr>
            </w:pPr>
            <w:r>
              <w:rPr>
                <w:rFonts w:hint="eastAsia" w:ascii="宋体" w:hAnsi="宋体" w:cs="宋体"/>
                <w:szCs w:val="21"/>
              </w:rPr>
              <w:t>项目完成（服务期满）后的服务承诺</w:t>
            </w:r>
          </w:p>
        </w:tc>
        <w:tc>
          <w:tcPr>
            <w:tcW w:w="456" w:type="pct"/>
            <w:vAlign w:val="center"/>
          </w:tcPr>
          <w:p>
            <w:pPr>
              <w:snapToGrid w:val="0"/>
              <w:spacing w:line="360" w:lineRule="exact"/>
              <w:jc w:val="center"/>
              <w:rPr>
                <w:rFonts w:ascii="宋体" w:hAnsi="宋体" w:cs="宋体"/>
                <w:szCs w:val="21"/>
              </w:rPr>
            </w:pPr>
            <w:r>
              <w:rPr>
                <w:rFonts w:hint="eastAsia" w:ascii="宋体" w:hAnsi="宋体" w:cs="宋体"/>
                <w:szCs w:val="21"/>
              </w:rPr>
              <w:t>9</w:t>
            </w:r>
          </w:p>
        </w:tc>
        <w:tc>
          <w:tcPr>
            <w:tcW w:w="3358" w:type="pct"/>
            <w:tcBorders>
              <w:right w:val="double" w:color="auto" w:sz="4" w:space="0"/>
            </w:tcBorders>
          </w:tcPr>
          <w:p>
            <w:pPr>
              <w:snapToGri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评分内容：</w:t>
            </w:r>
          </w:p>
          <w:p>
            <w:pPr>
              <w:snapToGrid w:val="0"/>
              <w:spacing w:line="360" w:lineRule="exact"/>
              <w:rPr>
                <w:rFonts w:ascii="宋体" w:hAnsi="宋体" w:cs="宋体"/>
                <w:szCs w:val="21"/>
              </w:rPr>
            </w:pPr>
            <w:r>
              <w:rPr>
                <w:rFonts w:hint="eastAsia" w:ascii="宋体" w:hAnsi="宋体" w:cs="宋体"/>
                <w:szCs w:val="21"/>
              </w:rPr>
              <w:t>在投标文件中详细说明项目完成（服务期满）后的服务承诺，评审委员会根据征集文件的需求和投标文件的响应情况，进行评价评分：</w:t>
            </w:r>
          </w:p>
          <w:p>
            <w:pPr>
              <w:snapToGrid w:val="0"/>
              <w:spacing w:line="360" w:lineRule="exact"/>
              <w:rPr>
                <w:rFonts w:ascii="宋体" w:hAnsi="宋体" w:cs="宋体"/>
                <w:szCs w:val="21"/>
              </w:rPr>
            </w:pPr>
            <w:r>
              <w:rPr>
                <w:rFonts w:hint="eastAsia" w:ascii="宋体" w:hAnsi="宋体" w:cs="宋体"/>
                <w:szCs w:val="21"/>
              </w:rPr>
              <w:t>（1）提供的售后服务方案是否完整、详细，是否具有可操作性；</w:t>
            </w:r>
          </w:p>
          <w:p>
            <w:pPr>
              <w:snapToGrid w:val="0"/>
              <w:spacing w:line="360" w:lineRule="exact"/>
              <w:rPr>
                <w:rFonts w:ascii="宋体" w:hAnsi="宋体" w:cs="宋体"/>
                <w:szCs w:val="21"/>
              </w:rPr>
            </w:pPr>
            <w:r>
              <w:rPr>
                <w:rFonts w:hint="eastAsia" w:ascii="宋体" w:hAnsi="宋体" w:cs="宋体"/>
                <w:szCs w:val="21"/>
              </w:rPr>
              <w:t>（2）是否制定针对性强、全面、完整培训方案；</w:t>
            </w:r>
          </w:p>
          <w:p>
            <w:pPr>
              <w:snapToGrid w:val="0"/>
              <w:spacing w:line="360" w:lineRule="exact"/>
              <w:rPr>
                <w:rFonts w:ascii="宋体" w:hAnsi="宋体" w:cs="宋体"/>
                <w:szCs w:val="21"/>
              </w:rPr>
            </w:pPr>
            <w:r>
              <w:rPr>
                <w:rFonts w:hint="eastAsia" w:ascii="宋体" w:hAnsi="宋体" w:cs="宋体"/>
                <w:szCs w:val="21"/>
              </w:rPr>
              <w:t>（3）服务承诺是否符合项目需求。</w:t>
            </w:r>
          </w:p>
          <w:p>
            <w:pPr>
              <w:snapToGrid w:val="0"/>
              <w:spacing w:line="360" w:lineRule="exact"/>
              <w:rPr>
                <w:rFonts w:ascii="宋体" w:hAnsi="宋体" w:cs="宋体"/>
                <w:szCs w:val="21"/>
              </w:rPr>
            </w:pPr>
          </w:p>
          <w:p>
            <w:pPr>
              <w:snapToGrid w:val="0"/>
              <w:spacing w:line="360" w:lineRule="exact"/>
              <w:rPr>
                <w:rFonts w:ascii="宋体" w:hAnsi="宋体" w:cs="宋体"/>
                <w:szCs w:val="21"/>
              </w:rPr>
            </w:pPr>
            <w:r>
              <w:rPr>
                <w:rFonts w:hint="eastAsia" w:ascii="宋体" w:hAnsi="宋体" w:cs="宋体"/>
                <w:szCs w:val="21"/>
              </w:rPr>
              <w:t>评分标准：</w:t>
            </w:r>
          </w:p>
          <w:p>
            <w:pPr>
              <w:snapToGrid w:val="0"/>
              <w:spacing w:line="360" w:lineRule="exact"/>
              <w:rPr>
                <w:rFonts w:ascii="宋体" w:hAnsi="宋体" w:cs="宋体"/>
                <w:szCs w:val="21"/>
                <w:highlight w:val="green"/>
              </w:rPr>
            </w:pPr>
            <w:r>
              <w:rPr>
                <w:rFonts w:hint="eastAsia" w:ascii="宋体" w:hAnsi="宋体" w:cs="宋体"/>
                <w:szCs w:val="21"/>
              </w:rPr>
              <w:t>满足以上三项要求的得9分，满足二项要求的得6分，满足一项要求的得3分；其它情况不得分。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adjustRightInd w:val="0"/>
              <w:spacing w:line="360" w:lineRule="exact"/>
              <w:jc w:val="center"/>
              <w:rPr>
                <w:rFonts w:cs="仿宋" w:asciiTheme="minorEastAsia" w:hAnsiTheme="minorEastAsia" w:eastAsiaTheme="minorEastAsia"/>
                <w:kern w:val="0"/>
                <w:szCs w:val="21"/>
              </w:rPr>
            </w:pPr>
            <w:r>
              <w:rPr>
                <w:rFonts w:ascii="宋体" w:hAnsi="宋体" w:cs="宋体"/>
                <w:spacing w:val="-2"/>
                <w:szCs w:val="21"/>
              </w:rPr>
              <w:t>技</w:t>
            </w:r>
            <w:r>
              <w:rPr>
                <w:rFonts w:ascii="宋体" w:hAnsi="宋体" w:cs="宋体"/>
                <w:spacing w:val="-1"/>
                <w:szCs w:val="21"/>
              </w:rPr>
              <w:t>术先进性</w:t>
            </w:r>
          </w:p>
        </w:tc>
        <w:tc>
          <w:tcPr>
            <w:tcW w:w="456" w:type="pct"/>
            <w:vAlign w:val="center"/>
          </w:tcPr>
          <w:p>
            <w:pPr>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10</w:t>
            </w:r>
          </w:p>
        </w:tc>
        <w:tc>
          <w:tcPr>
            <w:tcW w:w="3358" w:type="pct"/>
            <w:tcBorders>
              <w:right w:val="double" w:color="auto" w:sz="4" w:space="0"/>
            </w:tcBorders>
            <w:vAlign w:val="center"/>
          </w:tcPr>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评分内容：</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投标人具有国家版权局颁发的指挥调度类（包含“指挥调度”、“勤务”关键字）计算机软件著作权登记证书的，每提供1个得2分，最高10分。</w:t>
            </w:r>
          </w:p>
          <w:p>
            <w:pPr>
              <w:adjustRightInd w:val="0"/>
              <w:spacing w:line="360" w:lineRule="exact"/>
              <w:rPr>
                <w:rFonts w:cs="仿宋" w:asciiTheme="minorEastAsia" w:hAnsiTheme="minorEastAsia" w:eastAsiaTheme="minorEastAsia"/>
                <w:kern w:val="0"/>
                <w:szCs w:val="21"/>
              </w:rPr>
            </w:pP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评分依据：</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1.要求提供有效的计算机软件著作权登记证书作为得分依据；</w:t>
            </w:r>
          </w:p>
          <w:p>
            <w:pPr>
              <w:adjustRightInd w:val="0"/>
              <w:spacing w:line="360" w:lineRule="exact"/>
              <w:rPr>
                <w:rFonts w:cs="仿宋" w:asciiTheme="minorEastAsia" w:hAnsiTheme="minorEastAsia" w:eastAsiaTheme="minorEastAsia"/>
                <w:szCs w:val="21"/>
              </w:rPr>
            </w:pPr>
            <w:r>
              <w:rPr>
                <w:rFonts w:hint="eastAsia" w:cs="仿宋" w:asciiTheme="minorEastAsia" w:hAnsiTheme="minorEastAsia" w:eastAsiaTheme="minorEastAsia"/>
                <w:kern w:val="0"/>
                <w:szCs w:val="21"/>
              </w:rPr>
              <w:t>2.以上资料均要求提供复印件或扫描件加盖投标人公章，原件备查。评分中出现无证明资料或专家无法凭所提供资料判断是否得分的情况，一律作不得分处理。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adjustRightInd w:val="0"/>
              <w:spacing w:line="360" w:lineRule="exact"/>
              <w:jc w:val="center"/>
              <w:rPr>
                <w:rFonts w:cs="仿宋" w:asciiTheme="minorEastAsia" w:hAnsiTheme="minorEastAsia" w:eastAsiaTheme="minorEastAsia"/>
                <w:kern w:val="0"/>
                <w:szCs w:val="21"/>
              </w:rPr>
            </w:pPr>
            <w:r>
              <w:rPr>
                <w:rFonts w:ascii="宋体" w:hAnsi="宋体" w:cs="宋体"/>
                <w:spacing w:val="-2"/>
                <w:szCs w:val="21"/>
              </w:rPr>
              <w:t>拟安排的项目负责人情况（仅限一人）</w:t>
            </w:r>
          </w:p>
        </w:tc>
        <w:tc>
          <w:tcPr>
            <w:tcW w:w="456" w:type="pct"/>
            <w:vAlign w:val="center"/>
          </w:tcPr>
          <w:p>
            <w:pPr>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6</w:t>
            </w:r>
          </w:p>
        </w:tc>
        <w:tc>
          <w:tcPr>
            <w:tcW w:w="3358" w:type="pct"/>
            <w:tcBorders>
              <w:right w:val="double" w:color="auto" w:sz="4" w:space="0"/>
            </w:tcBorders>
            <w:vAlign w:val="center"/>
          </w:tcPr>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评分内容： </w:t>
            </w:r>
          </w:p>
          <w:p>
            <w:pPr>
              <w:adjustRightInd w:val="0"/>
              <w:spacing w:line="360" w:lineRule="exact"/>
              <w:rPr>
                <w:rFonts w:cs="仿宋" w:asciiTheme="minorEastAsia" w:hAnsiTheme="minorEastAsia" w:eastAsiaTheme="minorEastAsia"/>
                <w:kern w:val="0"/>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需为投标供应商</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（1）具备本科(或以上) 学历得1分，专科学历得0.5分，此项最高得1分；  </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（2）具备PMP认证(项目管理专业人士资格认证)证书的，得3分；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（3）2019 年1月1日至本项目投标截止日，作为项目负责人或项目经理</w:t>
            </w:r>
            <w:r>
              <w:rPr>
                <w:rFonts w:hint="eastAsia" w:ascii="宋体" w:hAnsi="宋体" w:cs="宋体"/>
              </w:rPr>
              <w:t>主持过同类项目的，每提供一个项目得1分，最高2分</w:t>
            </w:r>
            <w:r>
              <w:rPr>
                <w:rFonts w:hint="eastAsia" w:cs="仿宋" w:asciiTheme="minorEastAsia" w:hAnsiTheme="minorEastAsia" w:eastAsiaTheme="minorEastAsia"/>
                <w:kern w:val="0"/>
                <w:szCs w:val="21"/>
              </w:rPr>
              <w:t>。</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注：以上累计最高得6分。 </w:t>
            </w:r>
          </w:p>
          <w:p>
            <w:pPr>
              <w:adjustRightInd w:val="0"/>
              <w:spacing w:line="360" w:lineRule="exact"/>
              <w:rPr>
                <w:rFonts w:cs="仿宋" w:asciiTheme="minorEastAsia" w:hAnsiTheme="minorEastAsia" w:eastAsiaTheme="minorEastAsia"/>
                <w:kern w:val="0"/>
                <w:szCs w:val="21"/>
              </w:rPr>
            </w:pP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评分依据： </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提供项目负责人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2.提供上述认证证书，毕业证书以及学信网查询记录，对于较早颁发的学历学位证书，学信网无法查询的，还需提供毕业院校或者人社部门或者教育部门出具的证明，否则无效；</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w:t>
            </w:r>
            <w:r>
              <w:rPr>
                <w:rFonts w:ascii="宋体" w:hAnsi="宋体" w:cs="宋体"/>
                <w:spacing w:val="-2"/>
                <w:szCs w:val="21"/>
              </w:rPr>
              <w:t>拟安排的项目负责人</w:t>
            </w:r>
            <w:r>
              <w:rPr>
                <w:rFonts w:hint="eastAsia" w:cs="仿宋" w:asciiTheme="minorEastAsia" w:hAnsiTheme="minorEastAsia" w:eastAsiaTheme="minorEastAsia"/>
                <w:kern w:val="0"/>
                <w:szCs w:val="21"/>
              </w:rPr>
              <w:t>涉及同类项目作为项目负责人或项目经理的，提供工作经验证明（以项目合同关键页作为评分依据，通过合同关键页无法判断是否得分的，还需同时提供合同甲方出具的证明文件）；</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4.以上证明文件均提供复印件或扫描件（或官方网站截图）加盖投标人公章，原件备查。未按要求提供有效证明材料或提供不清晰导致评委无法识别的不计得分。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0" w:hRule="atLeast"/>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adjustRightInd w:val="0"/>
              <w:spacing w:line="360" w:lineRule="exact"/>
              <w:jc w:val="center"/>
              <w:rPr>
                <w:rFonts w:ascii="宋体" w:hAnsi="宋体" w:cs="宋体"/>
                <w:spacing w:val="-2"/>
                <w:szCs w:val="21"/>
              </w:rPr>
            </w:pPr>
            <w:r>
              <w:rPr>
                <w:rFonts w:ascii="宋体" w:hAnsi="宋体" w:cs="宋体"/>
                <w:spacing w:val="-2"/>
                <w:szCs w:val="21"/>
              </w:rPr>
              <w:t>拟安排的项目主要团队成员（主要技术人员）情况（项目负责人除外）</w:t>
            </w:r>
          </w:p>
        </w:tc>
        <w:tc>
          <w:tcPr>
            <w:tcW w:w="456" w:type="pct"/>
            <w:vAlign w:val="center"/>
          </w:tcPr>
          <w:p>
            <w:pPr>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10</w:t>
            </w:r>
          </w:p>
        </w:tc>
        <w:tc>
          <w:tcPr>
            <w:tcW w:w="3358" w:type="pct"/>
            <w:tcBorders>
              <w:right w:val="double" w:color="auto" w:sz="4" w:space="0"/>
            </w:tcBorders>
            <w:vAlign w:val="center"/>
          </w:tcPr>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评分内容：</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拟安排的项目团队成员（项目负责人除外）需为投标供应商正式聘任员工，否则本项不得分。在此基础上，按以下标准评分：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（1）具有人社部门颁发的系统集成项目管理工程师证书的，每提供一人得2.5分，本项最高得5分；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（2）具有PMP认证(项目管理专业人士资格认证)证书的，每提供一人得2.5分，本项最高得5分。</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注：以上累计最高得10分，同一人员不可累计得分，如同一人员具有上述多个证书的，按得分最优情况计分。</w:t>
            </w:r>
          </w:p>
          <w:p>
            <w:pPr>
              <w:adjustRightInd w:val="0"/>
              <w:spacing w:line="360" w:lineRule="exact"/>
              <w:rPr>
                <w:rFonts w:cs="仿宋" w:asciiTheme="minorEastAsia" w:hAnsiTheme="minorEastAsia" w:eastAsiaTheme="minorEastAsia"/>
                <w:kern w:val="0"/>
                <w:szCs w:val="21"/>
              </w:rPr>
            </w:pP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评分依据：</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提供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2.提供上述资格证书和认证证书作为得分依据；</w:t>
            </w: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3.以上证明文件均提供复印件或扫描件加盖投标人公章，原件备查。未按要求提供有效证明材料或提供不清晰导致评委无法识别的不计得分。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0" w:hRule="atLeast"/>
          <w:jc w:val="center"/>
        </w:trPr>
        <w:tc>
          <w:tcPr>
            <w:tcW w:w="571" w:type="pct"/>
            <w:vMerge w:val="restart"/>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商务部分（S）</w:t>
            </w:r>
          </w:p>
          <w:p>
            <w:pPr>
              <w:adjustRightInd w:val="0"/>
              <w:spacing w:line="360" w:lineRule="exact"/>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（总分18分）</w:t>
            </w:r>
          </w:p>
        </w:tc>
        <w:tc>
          <w:tcPr>
            <w:tcW w:w="613" w:type="pct"/>
            <w:vAlign w:val="center"/>
          </w:tcPr>
          <w:p>
            <w:pPr>
              <w:spacing w:line="360" w:lineRule="exact"/>
              <w:jc w:val="center"/>
              <w:rPr>
                <w:rFonts w:ascii="宋体" w:hAnsi="宋体" w:cs="宋体"/>
                <w:spacing w:val="-2"/>
                <w:szCs w:val="21"/>
              </w:rPr>
            </w:pPr>
            <w:r>
              <w:rPr>
                <w:szCs w:val="21"/>
              </w:rPr>
              <w:t>投标</w:t>
            </w:r>
            <w:r>
              <w:rPr>
                <w:rFonts w:hint="eastAsia"/>
                <w:szCs w:val="21"/>
              </w:rPr>
              <w:t>供应商</w:t>
            </w:r>
            <w:r>
              <w:rPr>
                <w:szCs w:val="21"/>
              </w:rPr>
              <w:t>资质、认证情况</w:t>
            </w:r>
          </w:p>
        </w:tc>
        <w:tc>
          <w:tcPr>
            <w:tcW w:w="456" w:type="pct"/>
            <w:tcBorders>
              <w:right w:val="single" w:color="auto" w:sz="4" w:space="0"/>
            </w:tcBorders>
            <w:vAlign w:val="center"/>
          </w:tcPr>
          <w:p>
            <w:pPr>
              <w:widowControl/>
              <w:adjustRightInd w:val="0"/>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szCs w:val="21"/>
              </w:rPr>
              <w:t>5</w:t>
            </w:r>
          </w:p>
        </w:tc>
        <w:tc>
          <w:tcPr>
            <w:tcW w:w="3358" w:type="pct"/>
            <w:tcBorders>
              <w:left w:val="single" w:color="auto" w:sz="4" w:space="0"/>
              <w:right w:val="double" w:color="auto" w:sz="4" w:space="0"/>
            </w:tcBorders>
            <w:vAlign w:val="center"/>
          </w:tcPr>
          <w:p>
            <w:pPr>
              <w:widowControl/>
              <w:spacing w:line="360" w:lineRule="exact"/>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评分内容：</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（1）</w:t>
            </w:r>
            <w:r>
              <w:rPr>
                <w:szCs w:val="21"/>
              </w:rPr>
              <w:t>投标</w:t>
            </w:r>
            <w:r>
              <w:rPr>
                <w:rFonts w:hint="eastAsia"/>
                <w:szCs w:val="21"/>
              </w:rPr>
              <w:t>供应商</w:t>
            </w:r>
            <w:r>
              <w:rPr>
                <w:rFonts w:hint="eastAsia" w:asciiTheme="minorEastAsia" w:hAnsiTheme="minorEastAsia" w:eastAsiaTheme="minorEastAsia"/>
                <w:szCs w:val="21"/>
              </w:rPr>
              <w:t>具有</w:t>
            </w:r>
            <w:r>
              <w:rPr>
                <w:rFonts w:asciiTheme="minorEastAsia" w:hAnsiTheme="minorEastAsia" w:eastAsiaTheme="minorEastAsia"/>
                <w:szCs w:val="21"/>
              </w:rPr>
              <w:t>知识产权管理体系认证</w:t>
            </w:r>
            <w:r>
              <w:rPr>
                <w:rFonts w:hint="eastAsia" w:asciiTheme="minorEastAsia" w:hAnsiTheme="minorEastAsia" w:eastAsiaTheme="minorEastAsia"/>
                <w:szCs w:val="21"/>
              </w:rPr>
              <w:t>证书</w:t>
            </w:r>
            <w:r>
              <w:rPr>
                <w:rFonts w:asciiTheme="minorEastAsia" w:hAnsiTheme="minorEastAsia" w:eastAsiaTheme="minorEastAsia"/>
                <w:szCs w:val="21"/>
              </w:rPr>
              <w:t>的；</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（2）</w:t>
            </w:r>
            <w:r>
              <w:rPr>
                <w:szCs w:val="21"/>
              </w:rPr>
              <w:t>投标</w:t>
            </w:r>
            <w:r>
              <w:rPr>
                <w:rFonts w:hint="eastAsia"/>
                <w:szCs w:val="21"/>
              </w:rPr>
              <w:t>供应商</w:t>
            </w:r>
            <w:r>
              <w:rPr>
                <w:rFonts w:hint="eastAsia" w:asciiTheme="minorEastAsia" w:hAnsiTheme="minorEastAsia" w:eastAsiaTheme="minorEastAsia"/>
                <w:szCs w:val="21"/>
              </w:rPr>
              <w:t>具有</w:t>
            </w:r>
            <w:r>
              <w:rPr>
                <w:rFonts w:asciiTheme="minorEastAsia" w:hAnsiTheme="minorEastAsia" w:eastAsiaTheme="minorEastAsia"/>
                <w:szCs w:val="21"/>
              </w:rPr>
              <w:t>IS09001质量管理体系认证</w:t>
            </w:r>
            <w:r>
              <w:rPr>
                <w:rFonts w:hint="eastAsia" w:asciiTheme="minorEastAsia" w:hAnsiTheme="minorEastAsia" w:eastAsiaTheme="minorEastAsia"/>
                <w:szCs w:val="21"/>
              </w:rPr>
              <w:t>证书</w:t>
            </w:r>
            <w:r>
              <w:rPr>
                <w:rFonts w:asciiTheme="minorEastAsia" w:hAnsiTheme="minorEastAsia" w:eastAsiaTheme="minorEastAsia"/>
                <w:szCs w:val="21"/>
              </w:rPr>
              <w:t>的；</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（3）</w:t>
            </w:r>
            <w:r>
              <w:rPr>
                <w:szCs w:val="21"/>
              </w:rPr>
              <w:t>投标</w:t>
            </w:r>
            <w:r>
              <w:rPr>
                <w:rFonts w:hint="eastAsia"/>
                <w:szCs w:val="21"/>
              </w:rPr>
              <w:t>供应商</w:t>
            </w:r>
            <w:r>
              <w:rPr>
                <w:rFonts w:hint="eastAsia" w:asciiTheme="minorEastAsia" w:hAnsiTheme="minorEastAsia" w:eastAsiaTheme="minorEastAsia"/>
                <w:szCs w:val="21"/>
              </w:rPr>
              <w:t>具有</w:t>
            </w:r>
            <w:r>
              <w:rPr>
                <w:rFonts w:asciiTheme="minorEastAsia" w:hAnsiTheme="minorEastAsia" w:eastAsiaTheme="minorEastAsia"/>
                <w:szCs w:val="21"/>
              </w:rPr>
              <w:t>信息系统建设和服务能力等级证书</w:t>
            </w:r>
            <w:r>
              <w:rPr>
                <w:rFonts w:hint="eastAsia" w:asciiTheme="minorEastAsia" w:hAnsiTheme="minorEastAsia" w:eastAsiaTheme="minorEastAsia"/>
                <w:szCs w:val="21"/>
              </w:rPr>
              <w:t>的。</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注：</w:t>
            </w:r>
            <w:r>
              <w:rPr>
                <w:rFonts w:hint="eastAsia" w:ascii="宋体" w:hAnsi="宋体" w:cs="宋体"/>
                <w:szCs w:val="21"/>
              </w:rPr>
              <w:t>以上</w:t>
            </w:r>
            <w:r>
              <w:rPr>
                <w:rFonts w:hint="eastAsia" w:ascii="宋体" w:hAnsi="宋体" w:cs="宋体"/>
                <w:szCs w:val="21"/>
                <w:lang w:val="en-US" w:eastAsia="zh-CN"/>
              </w:rPr>
              <w:t>三</w:t>
            </w:r>
            <w:r>
              <w:rPr>
                <w:rFonts w:hint="eastAsia" w:ascii="宋体" w:hAnsi="宋体" w:cs="宋体"/>
                <w:szCs w:val="21"/>
              </w:rPr>
              <w:t>项均满足要求得5分，满足</w:t>
            </w:r>
            <w:r>
              <w:rPr>
                <w:rFonts w:hint="eastAsia" w:ascii="宋体" w:hAnsi="宋体" w:cs="宋体"/>
                <w:szCs w:val="21"/>
                <w:lang w:val="en-US" w:eastAsia="zh-CN"/>
              </w:rPr>
              <w:t>两</w:t>
            </w:r>
            <w:r>
              <w:rPr>
                <w:rFonts w:hint="eastAsia" w:ascii="宋体" w:hAnsi="宋体" w:cs="宋体"/>
                <w:szCs w:val="21"/>
              </w:rPr>
              <w:t>项要求得3分，满足</w:t>
            </w:r>
            <w:r>
              <w:rPr>
                <w:rFonts w:hint="eastAsia" w:ascii="宋体" w:hAnsi="宋体" w:cs="宋体"/>
                <w:szCs w:val="21"/>
                <w:lang w:val="en-US" w:eastAsia="zh-CN"/>
              </w:rPr>
              <w:t>一</w:t>
            </w:r>
            <w:r>
              <w:rPr>
                <w:rFonts w:hint="eastAsia" w:ascii="宋体" w:hAnsi="宋体" w:cs="宋体"/>
                <w:szCs w:val="21"/>
              </w:rPr>
              <w:t>项要求的得1分，其它情况不得分。</w:t>
            </w:r>
          </w:p>
          <w:p>
            <w:pPr>
              <w:adjustRightInd w:val="0"/>
              <w:spacing w:line="360" w:lineRule="exact"/>
              <w:rPr>
                <w:rFonts w:cs="仿宋" w:asciiTheme="minorEastAsia" w:hAnsiTheme="minorEastAsia" w:eastAsiaTheme="minorEastAsia"/>
                <w:kern w:val="0"/>
                <w:szCs w:val="21"/>
              </w:rPr>
            </w:pPr>
          </w:p>
          <w:p>
            <w:pPr>
              <w:adjustRightInd w:val="0"/>
              <w:spacing w:line="360" w:lineRule="exact"/>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1.提供上述有效的等级证书和认证证书（如认证证书注明年审要求的，必须按规定年审且证书在有效期内的方为有效；如未注明年审要求的，证书必须在有效期内的方为有效）；</w:t>
            </w:r>
          </w:p>
          <w:p>
            <w:pPr>
              <w:pStyle w:val="17"/>
              <w:numPr>
                <w:ilvl w:val="255"/>
                <w:numId w:val="0"/>
              </w:numPr>
              <w:spacing w:after="0" w:line="360" w:lineRule="exact"/>
              <w:rPr>
                <w:rFonts w:cs="仿宋" w:asciiTheme="minorEastAsia" w:hAnsiTheme="minorEastAsia" w:eastAsiaTheme="minorEastAsia"/>
                <w:kern w:val="0"/>
                <w:szCs w:val="21"/>
              </w:rPr>
            </w:pPr>
            <w:r>
              <w:rPr>
                <w:rFonts w:hint="eastAsia" w:ascii="宋体" w:hAnsi="宋体"/>
                <w:kern w:val="0"/>
                <w:szCs w:val="21"/>
              </w:rPr>
              <w:t>2.</w:t>
            </w:r>
            <w:r>
              <w:rPr>
                <w:rFonts w:hint="eastAsia" w:ascii="宋体" w:hAnsi="宋体"/>
                <w:szCs w:val="21"/>
              </w:rPr>
              <w:t>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w:t>
            </w:r>
            <w:r>
              <w:rPr>
                <w:rFonts w:hint="eastAsia" w:ascii="宋体" w:hAnsi="宋体" w:cs="宋体"/>
                <w:szCs w:val="21"/>
              </w:rPr>
              <w:t>不按要求提供或提供了但不满足认证范围要求的</w:t>
            </w:r>
            <w:r>
              <w:rPr>
                <w:rFonts w:hint="eastAsia" w:ascii="宋体" w:hAnsi="宋体" w:cs="仿宋"/>
                <w:szCs w:val="21"/>
                <w:lang w:val="zh-CN"/>
              </w:rPr>
              <w:t>，或者提供不清晰导致评委无法判断的，均作不得分处理。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spacing w:line="360" w:lineRule="exact"/>
              <w:jc w:val="center"/>
              <w:rPr>
                <w:rFonts w:ascii="宋体" w:hAnsi="宋体" w:cs="宋体"/>
                <w:szCs w:val="21"/>
              </w:rPr>
            </w:pPr>
            <w:r>
              <w:rPr>
                <w:rFonts w:hint="eastAsia" w:ascii="宋体" w:hAnsi="宋体" w:cs="宋体"/>
                <w:szCs w:val="21"/>
              </w:rPr>
              <w:t>投标供应商</w:t>
            </w:r>
            <w:r>
              <w:rPr>
                <w:szCs w:val="21"/>
              </w:rPr>
              <w:t>同类项目业绩情况</w:t>
            </w:r>
          </w:p>
        </w:tc>
        <w:tc>
          <w:tcPr>
            <w:tcW w:w="456" w:type="pct"/>
            <w:tcBorders>
              <w:right w:val="single" w:color="auto" w:sz="4" w:space="0"/>
            </w:tcBorders>
            <w:vAlign w:val="center"/>
          </w:tcPr>
          <w:p>
            <w:pPr>
              <w:widowControl/>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3358" w:type="pct"/>
            <w:tcBorders>
              <w:left w:val="single" w:color="auto" w:sz="4" w:space="0"/>
              <w:right w:val="double" w:color="auto" w:sz="4" w:space="0"/>
            </w:tcBorders>
            <w:vAlign w:val="center"/>
          </w:tcPr>
          <w:p>
            <w:pPr>
              <w:widowControl/>
              <w:spacing w:line="360" w:lineRule="exact"/>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评分内容：</w:t>
            </w:r>
          </w:p>
          <w:p>
            <w:pPr>
              <w:widowControl/>
              <w:spacing w:line="360" w:lineRule="exact"/>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2019年1月1日至本项目投标截止日（以合同签订日期为准），投标供应商具有</w:t>
            </w:r>
            <w:r>
              <w:rPr>
                <w:rFonts w:hint="eastAsia"/>
              </w:rPr>
              <w:t>同类项目业绩</w:t>
            </w:r>
            <w:r>
              <w:rPr>
                <w:szCs w:val="21"/>
              </w:rPr>
              <w:t>合同</w:t>
            </w:r>
            <w:r>
              <w:rPr>
                <w:rFonts w:hint="eastAsia" w:cs="仿宋" w:asciiTheme="minorEastAsia" w:hAnsiTheme="minorEastAsia" w:eastAsiaTheme="minorEastAsia"/>
                <w:szCs w:val="21"/>
              </w:rPr>
              <w:t>的，每提供1个项目业绩得1分,最高得5分。同一项目续签合同的不可重复得分。</w:t>
            </w:r>
          </w:p>
          <w:p>
            <w:pPr>
              <w:widowControl/>
              <w:spacing w:line="360" w:lineRule="exact"/>
              <w:jc w:val="left"/>
              <w:textAlignment w:val="center"/>
              <w:rPr>
                <w:rFonts w:cs="仿宋" w:asciiTheme="minorEastAsia" w:hAnsiTheme="minorEastAsia" w:eastAsiaTheme="minorEastAsia"/>
                <w:szCs w:val="21"/>
              </w:rPr>
            </w:pPr>
          </w:p>
          <w:p>
            <w:pPr>
              <w:widowControl/>
              <w:spacing w:line="360" w:lineRule="exact"/>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w:t>
            </w:r>
            <w:r>
              <w:rPr>
                <w:rFonts w:hint="eastAsia" w:cs="仿宋" w:asciiTheme="minorEastAsia" w:hAnsiTheme="minorEastAsia" w:eastAsiaTheme="minorEastAsia"/>
                <w:kern w:val="0"/>
                <w:szCs w:val="21"/>
              </w:rPr>
              <w:t>依据</w:t>
            </w:r>
            <w:r>
              <w:rPr>
                <w:rFonts w:hint="eastAsia" w:cs="仿宋" w:asciiTheme="minorEastAsia" w:hAnsiTheme="minorEastAsia" w:eastAsiaTheme="minorEastAsia"/>
                <w:szCs w:val="21"/>
              </w:rPr>
              <w:t>：</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1.提供合同关键页</w:t>
            </w:r>
            <w:r>
              <w:rPr>
                <w:rFonts w:asciiTheme="minorEastAsia" w:hAnsiTheme="minorEastAsia" w:eastAsiaTheme="minorEastAsia"/>
                <w:szCs w:val="21"/>
              </w:rPr>
              <w:t>（关键信息包括但不仅限于合同的项目名称、服务内容、合同服务期限、合同签订日期</w:t>
            </w:r>
            <w:r>
              <w:rPr>
                <w:rFonts w:hint="eastAsia" w:asciiTheme="minorEastAsia" w:hAnsiTheme="minorEastAsia" w:eastAsiaTheme="minorEastAsia"/>
                <w:szCs w:val="21"/>
              </w:rPr>
              <w:t>、</w:t>
            </w:r>
            <w:r>
              <w:rPr>
                <w:rFonts w:asciiTheme="minorEastAsia" w:hAnsiTheme="minorEastAsia" w:eastAsiaTheme="minorEastAsia"/>
                <w:szCs w:val="21"/>
              </w:rPr>
              <w:t>甲乙双方签字盖章页）</w:t>
            </w:r>
            <w:r>
              <w:rPr>
                <w:rFonts w:hint="eastAsia" w:asciiTheme="minorEastAsia" w:hAnsiTheme="minorEastAsia" w:eastAsiaTheme="minorEastAsia"/>
                <w:szCs w:val="21"/>
              </w:rPr>
              <w:t>且提供的材料各项信息不得有任何遮挡；</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2.通过合同关键信息无法判断是否得分的，也可以提供能证明得分的其它证明资料，如项目报告或合同甲方出具的证明文件；</w:t>
            </w:r>
          </w:p>
          <w:p>
            <w:pPr>
              <w:pStyle w:val="17"/>
              <w:numPr>
                <w:ilvl w:val="255"/>
                <w:numId w:val="0"/>
              </w:numPr>
              <w:spacing w:after="0" w:line="360" w:lineRule="exact"/>
              <w:rPr>
                <w:rFonts w:asciiTheme="minorEastAsia" w:hAnsiTheme="minorEastAsia" w:eastAsiaTheme="minorEastAsia"/>
                <w:szCs w:val="21"/>
              </w:rPr>
            </w:pPr>
            <w:r>
              <w:rPr>
                <w:rFonts w:hint="eastAsia" w:asciiTheme="minorEastAsia" w:hAnsiTheme="minorEastAsia" w:eastAsiaTheme="minorEastAsia"/>
                <w:szCs w:val="21"/>
              </w:rPr>
              <w:t>3.以上证明文件均提供复印件或扫描件加盖投标人公章，原件备查。未按要求提供有效证明材料或提供不清晰导致评委无法识别的不计得分。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widowControl/>
              <w:spacing w:line="360" w:lineRule="exact"/>
              <w:jc w:val="center"/>
              <w:textAlignment w:val="center"/>
              <w:rPr>
                <w:rFonts w:cs="仿宋" w:asciiTheme="minorEastAsia" w:hAnsiTheme="minorEastAsia" w:eastAsiaTheme="minorEastAsia"/>
                <w:szCs w:val="21"/>
              </w:rPr>
            </w:pPr>
            <w:r>
              <w:rPr>
                <w:rFonts w:hint="eastAsia" w:ascii="宋体" w:hAnsi="宋体"/>
                <w:szCs w:val="21"/>
              </w:rPr>
              <w:t>服务网点</w:t>
            </w:r>
          </w:p>
        </w:tc>
        <w:tc>
          <w:tcPr>
            <w:tcW w:w="456" w:type="pct"/>
            <w:tcBorders>
              <w:right w:val="single" w:color="auto" w:sz="4" w:space="0"/>
            </w:tcBorders>
            <w:vAlign w:val="center"/>
          </w:tcPr>
          <w:p>
            <w:pPr>
              <w:widowControl/>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p>
        </w:tc>
        <w:tc>
          <w:tcPr>
            <w:tcW w:w="3358" w:type="pct"/>
            <w:tcBorders>
              <w:left w:val="single" w:color="auto" w:sz="4" w:space="0"/>
              <w:right w:val="double" w:color="auto" w:sz="4" w:space="0"/>
            </w:tcBorders>
            <w:vAlign w:val="center"/>
          </w:tcPr>
          <w:p>
            <w:pPr>
              <w:pStyle w:val="17"/>
              <w:spacing w:after="0" w:line="360" w:lineRule="exact"/>
              <w:ind w:left="0" w:leftChars="0" w:firstLine="0" w:firstLineChars="0"/>
              <w:rPr>
                <w:rFonts w:asciiTheme="minorEastAsia" w:hAnsiTheme="minorEastAsia" w:eastAsiaTheme="minorEastAsia"/>
                <w:szCs w:val="21"/>
              </w:rPr>
            </w:pPr>
            <w:r>
              <w:rPr>
                <w:rFonts w:hint="eastAsia" w:asciiTheme="minorEastAsia" w:hAnsiTheme="minorEastAsia" w:eastAsiaTheme="minorEastAsia"/>
                <w:szCs w:val="21"/>
              </w:rPr>
              <w:t>评分内容：</w:t>
            </w:r>
          </w:p>
          <w:p>
            <w:pPr>
              <w:pStyle w:val="17"/>
              <w:spacing w:after="0" w:line="360" w:lineRule="exact"/>
              <w:ind w:left="0" w:leftChars="0" w:firstLine="0" w:firstLineChars="0"/>
              <w:rPr>
                <w:rFonts w:asciiTheme="minorEastAsia" w:hAnsiTheme="minorEastAsia" w:eastAsiaTheme="minorEastAsia"/>
                <w:szCs w:val="21"/>
              </w:rPr>
            </w:pPr>
            <w:r>
              <w:rPr>
                <w:rFonts w:hint="eastAsia" w:asciiTheme="minorEastAsia" w:hAnsiTheme="minorEastAsia" w:eastAsiaTheme="minorEastAsia"/>
                <w:szCs w:val="21"/>
              </w:rPr>
              <w:t>投标供应商在深圳市设有合法注册的售后服务机构，或承诺中标后一个月内在深圳市设立售后服务机构的，得3分，其他情况不得分。</w:t>
            </w:r>
          </w:p>
          <w:p>
            <w:pPr>
              <w:pStyle w:val="17"/>
              <w:spacing w:after="0" w:line="360" w:lineRule="exact"/>
              <w:ind w:left="0" w:leftChars="0" w:firstLine="0" w:firstLineChars="0"/>
              <w:rPr>
                <w:rFonts w:asciiTheme="minorEastAsia" w:hAnsiTheme="minorEastAsia" w:eastAsiaTheme="minorEastAsia"/>
                <w:szCs w:val="21"/>
              </w:rPr>
            </w:pPr>
          </w:p>
          <w:p>
            <w:pPr>
              <w:pStyle w:val="17"/>
              <w:spacing w:after="0" w:line="360" w:lineRule="exact"/>
              <w:ind w:left="0" w:leftChars="0" w:firstLine="0" w:firstLineChars="0"/>
              <w:rPr>
                <w:rFonts w:asciiTheme="minorEastAsia" w:hAnsiTheme="minorEastAsia" w:eastAsiaTheme="minorEastAsia"/>
                <w:szCs w:val="21"/>
              </w:rPr>
            </w:pPr>
            <w:r>
              <w:rPr>
                <w:rFonts w:hint="eastAsia" w:asciiTheme="minorEastAsia" w:hAnsiTheme="minorEastAsia" w:eastAsiaTheme="minorEastAsia"/>
                <w:szCs w:val="21"/>
              </w:rPr>
              <w:t>评分依据：</w:t>
            </w:r>
          </w:p>
          <w:p>
            <w:pPr>
              <w:pStyle w:val="17"/>
              <w:spacing w:after="0" w:line="360" w:lineRule="exact"/>
              <w:ind w:left="0" w:leftChars="0" w:firstLine="0" w:firstLineChars="0"/>
              <w:rPr>
                <w:rFonts w:asciiTheme="minorEastAsia" w:hAnsiTheme="minorEastAsia" w:eastAsiaTheme="minorEastAsia"/>
                <w:szCs w:val="21"/>
              </w:rPr>
            </w:pPr>
            <w:r>
              <w:rPr>
                <w:rFonts w:hint="eastAsia" w:asciiTheme="minorEastAsia" w:hAnsiTheme="minorEastAsia" w:eastAsiaTheme="minorEastAsia"/>
                <w:szCs w:val="21"/>
              </w:rPr>
              <w:t>1.提供售后服务机构营业执照，如为与投标供应商签订合作协议的售后服务机构，还需同时提供相关协议或合同；</w:t>
            </w:r>
          </w:p>
          <w:p>
            <w:pPr>
              <w:pStyle w:val="17"/>
              <w:spacing w:after="0" w:line="360" w:lineRule="exact"/>
              <w:ind w:left="0" w:leftChars="0" w:firstLine="0" w:firstLineChars="0"/>
              <w:rPr>
                <w:rFonts w:asciiTheme="minorEastAsia" w:hAnsiTheme="minorEastAsia" w:eastAsiaTheme="minorEastAsia"/>
                <w:szCs w:val="21"/>
              </w:rPr>
            </w:pPr>
            <w:r>
              <w:rPr>
                <w:rFonts w:hint="eastAsia" w:asciiTheme="minorEastAsia" w:hAnsiTheme="minorEastAsia" w:eastAsiaTheme="minorEastAsia"/>
                <w:szCs w:val="21"/>
              </w:rPr>
              <w:t>2.如承诺中标后设立售后服务机构的，需提供承诺函（格式自拟）；</w:t>
            </w:r>
          </w:p>
          <w:p>
            <w:pPr>
              <w:pStyle w:val="17"/>
              <w:spacing w:after="0" w:line="360" w:lineRule="exact"/>
              <w:ind w:left="0" w:leftChars="0" w:firstLine="0" w:firstLineChars="0"/>
              <w:rPr>
                <w:rFonts w:asciiTheme="minorEastAsia" w:hAnsiTheme="minorEastAsia" w:eastAsiaTheme="minorEastAsia"/>
                <w:szCs w:val="21"/>
              </w:rPr>
            </w:pPr>
            <w:r>
              <w:rPr>
                <w:rFonts w:hint="eastAsia" w:asciiTheme="minorEastAsia" w:hAnsiTheme="minorEastAsia" w:eastAsiaTheme="minorEastAsia"/>
                <w:szCs w:val="21"/>
              </w:rPr>
              <w:t>3.以上证明文件均提供复印件或扫描件加盖投标供应商公章，原件备查。未按要求提供有效证明材料或提供不清晰导致评委无法识别的不计得分。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pct"/>
            <w:vMerge w:val="continue"/>
            <w:tcBorders>
              <w:left w:val="double" w:color="auto" w:sz="4" w:space="0"/>
            </w:tcBorders>
            <w:vAlign w:val="center"/>
          </w:tcPr>
          <w:p>
            <w:pPr>
              <w:adjustRightInd w:val="0"/>
              <w:spacing w:line="360" w:lineRule="exact"/>
              <w:jc w:val="center"/>
              <w:rPr>
                <w:rFonts w:cs="仿宋" w:asciiTheme="minorEastAsia" w:hAnsiTheme="minorEastAsia" w:eastAsiaTheme="minorEastAsia"/>
                <w:b/>
                <w:bCs/>
                <w:snapToGrid w:val="0"/>
                <w:kern w:val="0"/>
                <w:szCs w:val="21"/>
              </w:rPr>
            </w:pPr>
          </w:p>
        </w:tc>
        <w:tc>
          <w:tcPr>
            <w:tcW w:w="613" w:type="pct"/>
            <w:vAlign w:val="center"/>
          </w:tcPr>
          <w:p>
            <w:pPr>
              <w:widowControl/>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诚信情况</w:t>
            </w:r>
          </w:p>
        </w:tc>
        <w:tc>
          <w:tcPr>
            <w:tcW w:w="456" w:type="pct"/>
            <w:tcBorders>
              <w:right w:val="single" w:color="auto" w:sz="4" w:space="0"/>
            </w:tcBorders>
            <w:vAlign w:val="center"/>
          </w:tcPr>
          <w:p>
            <w:pPr>
              <w:widowControl/>
              <w:spacing w:line="36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kern w:val="0"/>
                <w:szCs w:val="21"/>
              </w:rPr>
              <w:t>5</w:t>
            </w:r>
          </w:p>
        </w:tc>
        <w:tc>
          <w:tcPr>
            <w:tcW w:w="3358" w:type="pct"/>
            <w:tcBorders>
              <w:left w:val="single" w:color="auto" w:sz="4" w:space="0"/>
              <w:right w:val="double" w:color="auto" w:sz="4" w:space="0"/>
            </w:tcBorders>
            <w:vAlign w:val="center"/>
          </w:tcPr>
          <w:p>
            <w:pPr>
              <w:widowControl/>
              <w:spacing w:line="360" w:lineRule="exact"/>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评分内容：</w:t>
            </w:r>
          </w:p>
          <w:p>
            <w:pPr>
              <w:widowControl/>
              <w:spacing w:line="360" w:lineRule="exact"/>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投标供应商参与政府采购活动在诚信管理中受过主管部门通报处理且仍在实施期限内的本项不得分，否则得5分。</w:t>
            </w:r>
          </w:p>
          <w:p>
            <w:pPr>
              <w:adjustRightInd w:val="0"/>
              <w:spacing w:line="360" w:lineRule="exact"/>
              <w:rPr>
                <w:rFonts w:cs="仿宋" w:asciiTheme="minorEastAsia" w:hAnsiTheme="minorEastAsia" w:eastAsiaTheme="minorEastAsia"/>
                <w:snapToGrid w:val="0"/>
                <w:kern w:val="0"/>
                <w:szCs w:val="21"/>
              </w:rPr>
            </w:pPr>
          </w:p>
          <w:p>
            <w:pPr>
              <w:adjustRightInd w:val="0"/>
              <w:spacing w:line="360" w:lineRule="exact"/>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评分依据：</w:t>
            </w:r>
          </w:p>
          <w:p>
            <w:pPr>
              <w:adjustRightInd w:val="0"/>
              <w:spacing w:line="360" w:lineRule="exact"/>
              <w:rPr>
                <w:rFonts w:asciiTheme="minorEastAsia" w:hAnsiTheme="minorEastAsia" w:eastAsiaTheme="minorEastAsia"/>
                <w:szCs w:val="21"/>
              </w:rPr>
            </w:pPr>
            <w:r>
              <w:rPr>
                <w:rFonts w:hint="eastAsia" w:cs="仿宋" w:asciiTheme="minorEastAsia" w:hAnsiTheme="minorEastAsia" w:eastAsiaTheme="minorEastAsia"/>
                <w:snapToGrid w:val="0"/>
                <w:kern w:val="0"/>
                <w:szCs w:val="21"/>
              </w:rPr>
              <w:t>按征集文件格式如实提供《诚信承诺函》原件加盖投标供应商公章，且承诺函格式及内容不得修改，否则不得分。如若投标供应商承诺与实际情况不相符的，将按虚假投标报相关主管部门处理。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71" w:type="pct"/>
            <w:tcBorders>
              <w:left w:val="double" w:color="auto" w:sz="4" w:space="0"/>
              <w:bottom w:val="double" w:color="auto" w:sz="4" w:space="0"/>
            </w:tcBorders>
            <w:vAlign w:val="center"/>
          </w:tcPr>
          <w:p>
            <w:pPr>
              <w:spacing w:line="360" w:lineRule="exact"/>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总得分（N）</w:t>
            </w:r>
          </w:p>
          <w:p>
            <w:pPr>
              <w:adjustRightInd w:val="0"/>
              <w:snapToGrid w:val="0"/>
              <w:spacing w:line="360" w:lineRule="exact"/>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（总分100分）</w:t>
            </w:r>
          </w:p>
        </w:tc>
        <w:tc>
          <w:tcPr>
            <w:tcW w:w="613" w:type="pct"/>
            <w:tcBorders>
              <w:bottom w:val="double" w:color="auto" w:sz="4" w:space="0"/>
            </w:tcBorders>
            <w:vAlign w:val="center"/>
          </w:tcPr>
          <w:p>
            <w:pPr>
              <w:adjustRightInd w:val="0"/>
              <w:snapToGrid w:val="0"/>
              <w:spacing w:line="360" w:lineRule="exact"/>
              <w:jc w:val="center"/>
              <w:rPr>
                <w:rFonts w:cs="仿宋" w:asciiTheme="minorEastAsia" w:hAnsiTheme="minorEastAsia" w:eastAsiaTheme="minorEastAsia"/>
                <w:b/>
                <w:snapToGrid w:val="0"/>
                <w:kern w:val="0"/>
                <w:szCs w:val="21"/>
              </w:rPr>
            </w:pPr>
          </w:p>
        </w:tc>
        <w:tc>
          <w:tcPr>
            <w:tcW w:w="456" w:type="pct"/>
            <w:tcBorders>
              <w:bottom w:val="double" w:color="auto" w:sz="4" w:space="0"/>
            </w:tcBorders>
            <w:vAlign w:val="center"/>
          </w:tcPr>
          <w:p>
            <w:pPr>
              <w:adjustRightInd w:val="0"/>
              <w:snapToGrid w:val="0"/>
              <w:spacing w:line="36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100</w:t>
            </w:r>
          </w:p>
        </w:tc>
        <w:tc>
          <w:tcPr>
            <w:tcW w:w="3358" w:type="pct"/>
            <w:tcBorders>
              <w:bottom w:val="double" w:color="auto" w:sz="4" w:space="0"/>
              <w:right w:val="double" w:color="auto" w:sz="4" w:space="0"/>
            </w:tcBorders>
            <w:vAlign w:val="center"/>
          </w:tcPr>
          <w:p>
            <w:pPr>
              <w:spacing w:line="360" w:lineRule="exact"/>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N=J+G+S</w:t>
            </w:r>
          </w:p>
        </w:tc>
      </w:tr>
    </w:tbl>
    <w:p>
      <w:pPr>
        <w:widowControl/>
        <w:jc w:val="left"/>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t>注：</w:t>
      </w:r>
    </w:p>
    <w:p>
      <w:pPr>
        <w:widowControl/>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政府采购优惠政策</w:t>
      </w:r>
    </w:p>
    <w:p>
      <w:pPr>
        <w:widowControl/>
        <w:spacing w:line="360" w:lineRule="auto"/>
        <w:ind w:firstLine="440" w:firstLineChars="200"/>
        <w:jc w:val="left"/>
        <w:rPr>
          <w:rFonts w:cs="仿宋" w:asciiTheme="minorEastAsia" w:hAnsiTheme="minorEastAsia" w:eastAsiaTheme="minorEastAsia"/>
          <w:sz w:val="22"/>
        </w:rPr>
      </w:pPr>
      <w:r>
        <w:rPr>
          <w:rFonts w:hint="eastAsia" w:cs="仿宋" w:asciiTheme="minorEastAsia" w:hAnsiTheme="minorEastAsia" w:eastAsiaTheme="minor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cs="仿宋" w:asciiTheme="minorEastAsia" w:hAnsiTheme="minorEastAsia" w:eastAsiaTheme="minorEastAsia"/>
          <w:b/>
          <w:sz w:val="22"/>
        </w:rPr>
        <w:t>投标报价扣除</w:t>
      </w:r>
      <w:r>
        <w:rPr>
          <w:rFonts w:hint="eastAsia" w:cs="仿宋" w:asciiTheme="minorEastAsia" w:hAnsiTheme="minorEastAsia" w:eastAsiaTheme="minorEastAsia"/>
          <w:b/>
          <w:sz w:val="22"/>
          <w:u w:val="single"/>
        </w:rPr>
        <w:t xml:space="preserve"> 10 </w:t>
      </w:r>
      <w:r>
        <w:rPr>
          <w:rFonts w:hint="eastAsia" w:cs="仿宋" w:asciiTheme="minorEastAsia" w:hAnsiTheme="minorEastAsia" w:eastAsiaTheme="minorEastAsia"/>
          <w:b/>
          <w:sz w:val="22"/>
        </w:rPr>
        <w:t>%（请在10%-20%范围内选择）后参与评审</w:t>
      </w:r>
      <w:r>
        <w:rPr>
          <w:rFonts w:hint="eastAsia" w:cs="仿宋" w:asciiTheme="minorEastAsia" w:hAnsiTheme="minorEastAsia" w:eastAsiaTheme="minorEastAsia"/>
          <w:sz w:val="22"/>
        </w:rPr>
        <w:t>。对于同时属于小微企业、监狱企业或残疾人福利性单位的，不重复进行投标报价扣除。</w:t>
      </w:r>
    </w:p>
    <w:p>
      <w:pPr>
        <w:spacing w:line="360" w:lineRule="auto"/>
        <w:ind w:firstLine="426" w:firstLineChars="177"/>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本项目所属行业为</w:t>
      </w:r>
      <w:r>
        <w:rPr>
          <w:rFonts w:hint="eastAsia" w:cs="仿宋" w:asciiTheme="minorEastAsia" w:hAnsiTheme="minorEastAsia" w:eastAsiaTheme="minorEastAsia"/>
          <w:b/>
          <w:bCs/>
          <w:sz w:val="24"/>
          <w:szCs w:val="24"/>
          <w:u w:val="single"/>
        </w:rPr>
        <w:t xml:space="preserve"> </w:t>
      </w:r>
      <w:r>
        <w:rPr>
          <w:rFonts w:hint="eastAsia" w:cs="仿宋" w:asciiTheme="minorEastAsia" w:hAnsiTheme="minorEastAsia" w:eastAsiaTheme="minorEastAsia"/>
          <w:b/>
          <w:bCs/>
          <w:sz w:val="24"/>
          <w:szCs w:val="24"/>
          <w:highlight w:val="yellow"/>
          <w:u w:val="single"/>
        </w:rPr>
        <w:t xml:space="preserve"> 工业 </w:t>
      </w:r>
      <w:r>
        <w:rPr>
          <w:rFonts w:hint="eastAsia" w:cs="仿宋" w:asciiTheme="minorEastAsia" w:hAnsiTheme="minorEastAsia" w:eastAsiaTheme="minorEastAsia"/>
          <w:b/>
          <w:bCs/>
          <w:sz w:val="24"/>
          <w:szCs w:val="24"/>
          <w:u w:val="single"/>
        </w:rPr>
        <w:t xml:space="preserve"> </w:t>
      </w:r>
      <w:r>
        <w:rPr>
          <w:rFonts w:hint="eastAsia" w:cs="仿宋" w:asciiTheme="minorEastAsia" w:hAnsiTheme="minorEastAsia" w:eastAsiaTheme="minorEastAsia"/>
          <w:b/>
          <w:bCs/>
          <w:sz w:val="24"/>
          <w:szCs w:val="24"/>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40" w:firstLineChars="200"/>
        <w:jc w:val="left"/>
        <w:rPr>
          <w:rFonts w:cs="仿宋" w:asciiTheme="minorEastAsia" w:hAnsiTheme="minorEastAsia" w:eastAsiaTheme="minorEastAsia"/>
          <w:sz w:val="22"/>
        </w:rPr>
      </w:pPr>
      <w:r>
        <w:rPr>
          <w:rFonts w:hint="eastAsia" w:cs="仿宋" w:asciiTheme="minorEastAsia" w:hAnsiTheme="minorEastAsia" w:eastAsiaTheme="minorEastAsia"/>
          <w:sz w:val="22"/>
        </w:rPr>
        <w:t>（2）联合协议中约定，小型、微型企业的协议合同金额占到联合体协议合同总金额30%以上的，</w:t>
      </w:r>
      <w:r>
        <w:rPr>
          <w:rFonts w:hint="eastAsia" w:cs="仿宋" w:asciiTheme="minorEastAsia" w:hAnsiTheme="minorEastAsia" w:eastAsiaTheme="minorEastAsia"/>
          <w:b/>
          <w:sz w:val="22"/>
        </w:rPr>
        <w:t>可给予联合体__/__% （请在4%-6%范围内选择）</w:t>
      </w:r>
      <w:r>
        <w:rPr>
          <w:rFonts w:hint="eastAsia" w:cs="仿宋" w:asciiTheme="minorEastAsia" w:hAnsiTheme="minorEastAsia" w:eastAsiaTheme="minorEastAsia"/>
          <w:sz w:val="22"/>
        </w:rPr>
        <w:t>的价格扣除。</w:t>
      </w:r>
    </w:p>
    <w:p>
      <w:pPr>
        <w:widowControl/>
        <w:spacing w:line="360" w:lineRule="auto"/>
        <w:ind w:firstLine="440" w:firstLineChars="200"/>
        <w:jc w:val="left"/>
        <w:rPr>
          <w:rFonts w:cs="仿宋" w:asciiTheme="minorEastAsia" w:hAnsiTheme="minorEastAsia" w:eastAsiaTheme="minorEastAsia"/>
          <w:sz w:val="22"/>
        </w:rPr>
      </w:pPr>
      <w:r>
        <w:rPr>
          <w:rFonts w:hint="eastAsia" w:cs="仿宋" w:asciiTheme="minorEastAsia" w:hAnsiTheme="minorEastAsia" w:eastAsiaTheme="minorEastAsia"/>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cs="仿宋" w:asciiTheme="minorEastAsia" w:hAnsiTheme="minorEastAsia" w:eastAsiaTheme="minorEastAsia"/>
          <w:sz w:val="22"/>
        </w:rPr>
      </w:pPr>
      <w:r>
        <w:rPr>
          <w:rFonts w:hint="eastAsia" w:cs="仿宋" w:asciiTheme="minorEastAsia" w:hAnsiTheme="minorEastAsia" w:eastAsiaTheme="minorEastAsia"/>
          <w:sz w:val="22"/>
        </w:rPr>
        <w:t>（3）优惠主体资格的认定资料为《中小企业声明函》、《残疾人福利性单位声明函》以及《监狱企业声明函》等承诺性质的资料（格式详见征集文件第三章）；监狱企业或者代理提供监狱企业货物的投标供应商如需享受优惠政策，除上述资料外，还须提供省级以上监狱管理局、戒毒管理局出具的监狱企业证明文件。</w:t>
      </w:r>
    </w:p>
    <w:p>
      <w:pPr>
        <w:spacing w:line="360" w:lineRule="auto"/>
        <w:ind w:firstLine="424" w:firstLineChars="193"/>
        <w:jc w:val="left"/>
        <w:rPr>
          <w:rFonts w:cs="仿宋" w:asciiTheme="minorEastAsia" w:hAnsiTheme="minorEastAsia" w:eastAsiaTheme="minorEastAsia"/>
          <w:b/>
          <w:sz w:val="32"/>
        </w:rPr>
      </w:pPr>
      <w:r>
        <w:rPr>
          <w:rFonts w:hint="eastAsia" w:cs="仿宋" w:asciiTheme="minorEastAsia" w:hAnsiTheme="minorEastAsia" w:eastAsiaTheme="minor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cs="仿宋" w:asciiTheme="minorEastAsia" w:hAnsiTheme="minorEastAsia" w:eastAsiaTheme="minorEastAsia"/>
          <w:b/>
          <w:sz w:val="22"/>
        </w:rPr>
        <w:t>对符合条件的获证产品（强制采购产品除外），根据该投标产品报价给予</w:t>
      </w:r>
      <w:r>
        <w:rPr>
          <w:rFonts w:hint="eastAsia" w:cs="仿宋" w:asciiTheme="minorEastAsia" w:hAnsiTheme="minorEastAsia" w:eastAsiaTheme="minorEastAsia"/>
          <w:b/>
          <w:sz w:val="22"/>
          <w:u w:val="single"/>
        </w:rPr>
        <w:t xml:space="preserve"> 1 </w:t>
      </w:r>
      <w:r>
        <w:rPr>
          <w:rFonts w:hint="eastAsia" w:cs="仿宋" w:asciiTheme="minorEastAsia" w:hAnsiTheme="minorEastAsia" w:eastAsiaTheme="minorEastAsia"/>
          <w:b/>
          <w:sz w:val="22"/>
        </w:rPr>
        <w:t>%的价格扣除，用扣除后的价格参与价格分的评审</w:t>
      </w:r>
      <w:r>
        <w:rPr>
          <w:rFonts w:hint="eastAsia" w:cs="仿宋" w:asciiTheme="minorEastAsia" w:hAnsiTheme="minorEastAsia" w:eastAsiaTheme="minorEastAsia"/>
          <w:sz w:val="22"/>
        </w:rPr>
        <w:t>（需按投标文件格式部分“列入政府优先采购清单的投标产品一览表”的要求提供证明材料，否则不予价格扣除）。</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第二部分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采购项目需求</w:t>
      </w: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征集项目需求</w:t>
      </w:r>
    </w:p>
    <w:p>
      <w:pPr>
        <w:widowControl/>
        <w:jc w:val="left"/>
        <w:rPr>
          <w:rFonts w:ascii="仿宋_GB2312" w:eastAsia="仿宋_GB2312"/>
          <w:b/>
          <w:sz w:val="24"/>
          <w:highlight w:val="yellow"/>
        </w:rPr>
      </w:pPr>
    </w:p>
    <w:p>
      <w:pPr>
        <w:widowControl/>
        <w:jc w:val="left"/>
        <w:rPr>
          <w:rFonts w:ascii="仿宋_GB2312" w:eastAsia="仿宋_GB2312"/>
          <w:b/>
          <w:sz w:val="24"/>
        </w:rPr>
      </w:pPr>
      <w:r>
        <w:rPr>
          <w:rFonts w:hint="eastAsia" w:ascii="仿宋_GB2312" w:eastAsia="仿宋_GB2312"/>
          <w:b/>
          <w:sz w:val="24"/>
          <w:highlight w:val="yellow"/>
        </w:rPr>
        <w:t>注：需求中加注★的条款为不可负偏离条款，任一项未响应或不满足要求的，将导致投标无效。</w:t>
      </w:r>
    </w:p>
    <w:p>
      <w:pPr>
        <w:pStyle w:val="17"/>
      </w:pPr>
    </w:p>
    <w:p>
      <w:pPr>
        <w:widowControl/>
        <w:jc w:val="left"/>
        <w:rPr>
          <w:rFonts w:cs="仿宋" w:asciiTheme="minorEastAsia" w:hAnsiTheme="minorEastAsia" w:eastAsiaTheme="minorEastAsia"/>
        </w:rPr>
      </w:pPr>
      <w:r>
        <w:rPr>
          <w:rFonts w:hint="eastAsia" w:cs="仿宋" w:asciiTheme="minorEastAsia" w:hAnsiTheme="minorEastAsia" w:eastAsiaTheme="minorEastAsia"/>
          <w:b/>
          <w:bCs/>
          <w:sz w:val="28"/>
          <w:szCs w:val="21"/>
        </w:rPr>
        <w:t>一、项目预算</w:t>
      </w:r>
    </w:p>
    <w:tbl>
      <w:tblPr>
        <w:tblStyle w:val="18"/>
        <w:tblW w:w="4944"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020"/>
        <w:gridCol w:w="1674"/>
        <w:gridCol w:w="3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18"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1791"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993"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1796"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采购预算金额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18"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791"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rPr>
              <w:t>肩灯对讲机及系统服务</w:t>
            </w:r>
          </w:p>
        </w:tc>
        <w:tc>
          <w:tcPr>
            <w:tcW w:w="993"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1项</w:t>
            </w:r>
          </w:p>
        </w:tc>
        <w:tc>
          <w:tcPr>
            <w:tcW w:w="1796"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人民币</w:t>
            </w:r>
            <w:r>
              <w:rPr>
                <w:rFonts w:hint="eastAsia" w:cs="仿宋" w:asciiTheme="minorEastAsia" w:hAnsiTheme="minorEastAsia" w:eastAsiaTheme="minorEastAsia"/>
                <w:bCs/>
                <w:szCs w:val="21"/>
              </w:rPr>
              <w:t>460,000.00</w:t>
            </w:r>
            <w:r>
              <w:rPr>
                <w:rFonts w:hint="eastAsia" w:cs="仿宋" w:asciiTheme="minorEastAsia" w:hAnsiTheme="minorEastAsia" w:eastAsiaTheme="minorEastAsia"/>
                <w:szCs w:val="21"/>
              </w:rPr>
              <w:t>元</w:t>
            </w:r>
          </w:p>
        </w:tc>
      </w:tr>
    </w:tbl>
    <w:p>
      <w:pPr>
        <w:widowControl/>
        <w:spacing w:beforeLines="50"/>
        <w:jc w:val="left"/>
        <w:rPr>
          <w:rFonts w:cs="仿宋" w:asciiTheme="minorEastAsia" w:hAnsiTheme="minorEastAsia" w:eastAsiaTheme="minorEastAsia"/>
          <w:b/>
          <w:bCs/>
          <w:color w:val="FF0000"/>
          <w:sz w:val="24"/>
          <w:szCs w:val="21"/>
        </w:rPr>
      </w:pPr>
      <w:r>
        <w:rPr>
          <w:rFonts w:hint="eastAsia" w:cs="仿宋" w:asciiTheme="minorEastAsia" w:hAnsiTheme="minorEastAsia" w:eastAsiaTheme="minorEastAsia"/>
          <w:b/>
          <w:bCs/>
          <w:color w:val="FF0000"/>
          <w:sz w:val="24"/>
          <w:szCs w:val="21"/>
        </w:rPr>
        <w:t>注：</w:t>
      </w:r>
      <w:r>
        <w:rPr>
          <w:rFonts w:hint="eastAsia" w:cs="仿宋" w:asciiTheme="minorEastAsia" w:hAnsiTheme="minorEastAsia" w:eastAsiaTheme="minorEastAsia"/>
          <w:b/>
          <w:bCs/>
          <w:sz w:val="24"/>
          <w:szCs w:val="21"/>
          <w:highlight w:val="yellow"/>
        </w:rPr>
        <w:t>★</w:t>
      </w:r>
      <w:r>
        <w:rPr>
          <w:rFonts w:hint="eastAsia" w:cs="仿宋" w:asciiTheme="minorEastAsia" w:hAnsiTheme="minorEastAsia" w:eastAsiaTheme="minorEastAsia"/>
          <w:bCs/>
          <w:sz w:val="24"/>
          <w:szCs w:val="21"/>
          <w:highlight w:val="yellow"/>
        </w:rPr>
        <w:t>投标供应商的投标报价超过采购预算金额的将导致投标无效。</w:t>
      </w:r>
    </w:p>
    <w:p>
      <w:pPr>
        <w:widowControl/>
        <w:jc w:val="left"/>
        <w:rPr>
          <w:rFonts w:cs="仿宋" w:asciiTheme="minorEastAsia" w:hAnsiTheme="minorEastAsia" w:eastAsiaTheme="minorEastAsia"/>
          <w:b/>
          <w:bCs/>
          <w:sz w:val="28"/>
          <w:szCs w:val="21"/>
        </w:rPr>
      </w:pPr>
    </w:p>
    <w:p>
      <w:pPr>
        <w:widowControl/>
        <w:jc w:val="left"/>
        <w:rPr>
          <w:rFonts w:cs="仿宋" w:asciiTheme="minorEastAsia" w:hAnsiTheme="minorEastAsia" w:eastAsiaTheme="minorEastAsia"/>
          <w:b/>
          <w:bCs/>
          <w:sz w:val="28"/>
          <w:szCs w:val="21"/>
        </w:rPr>
      </w:pPr>
      <w:r>
        <w:rPr>
          <w:rFonts w:hint="eastAsia" w:cs="仿宋" w:asciiTheme="minorEastAsia" w:hAnsiTheme="minorEastAsia" w:eastAsiaTheme="minorEastAsia"/>
          <w:b/>
          <w:bCs/>
          <w:sz w:val="28"/>
          <w:szCs w:val="21"/>
        </w:rPr>
        <w:t>二、项目技术要求</w:t>
      </w:r>
    </w:p>
    <w:p>
      <w:pPr>
        <w:pStyle w:val="17"/>
        <w:spacing w:after="0" w:line="360" w:lineRule="auto"/>
        <w:ind w:left="0" w:leftChars="0" w:firstLine="0" w:firstLineChars="0"/>
        <w:rPr>
          <w:rFonts w:ascii="仿宋" w:hAnsi="仿宋" w:eastAsia="仿宋" w:cs="仿宋"/>
          <w:b/>
          <w:sz w:val="24"/>
        </w:rPr>
      </w:pPr>
      <w:r>
        <w:rPr>
          <w:rFonts w:hint="eastAsia" w:ascii="仿宋" w:hAnsi="仿宋" w:eastAsia="仿宋" w:cs="仿宋"/>
          <w:b/>
          <w:sz w:val="24"/>
        </w:rPr>
        <w:t>（一）肩灯对讲机技术要求</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1）4G功能：要求终端具备4G联网功能，同时兼容移动、联通和电信制式（全网通）。并支持WIFI、蓝牙通讯连接。</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2）对讲功能：按下对讲键，设备可对讲支持单工模式，网络异常时，按下对讲键，设备有语音提示。设备可实现设备之间、设备与后台客户端之间的双向语音对讲。</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3）4G图传功能：肩灯对讲机需具备4G图传功能，能够通过4G网络将实时视频上传到指挥系统后台。肩灯对讲机在实时上传视频时，要求终端能够正常使用对讲功能。应能通过客户软件上传实时音视频，视音频上传开启、关闭有语音提示。上传分辨率支持1920*1080、1280*720、640*480可选，可以通过客户端界面一键切换上传视频分辨率。可以通过客户端下载上传的音视频数据。</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4）卫星定位：设备内置GPS和北斗定位芯片，可接收GPS及北斗卫星数据并向后台提供定位信息，支持WIFI定位。</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5）互联互通功能：新采购的肩灯对讲机与采购方既有肩灯对讲机、客户端能够互联互通，实现实时对讲和4G图传等功能。</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6）警示灯功能：终端具备红蓝警示灯闪烁功能，警示灯与终端一体不可拆卸，能终端机身按键一键开关。</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7）电池容量及工作时间：配置3000mAh以上容量的电池，设备开机，在未关闭警示灯、定位、对讲功能状态下，连续工作≥18小时；开启本机录像，视频分辨率640*480，视频帧率30帧/s，连续工作≥8小时。支持快充功能，电池充电时间不超过3h。</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8）摄录分辨率：1920*1080、1280*720、640*480可选，视频帧率≥30帧/S。在录制的视频和上传视频中自动叠加信息，信息至少包括：设备编号、时间、日期等。</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9）具备显示屏幕，尺寸≤0.97英寸；能够显示电量、时间、信号强度、群组和广播信息等内容。机身内存16G,最大支持扩展64G。质量≤210g、外壳防护等级≥IP65。</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10）软件升级功能：设备可通过网络远程升级最新软件，完成升级更新。</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11）所投产品具备电信设备进网许可证。提供由“中华人民共和国工业和信息部”出具的“电信设备进网许可证”。</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12）3C认证证书，提供中国国家强制性产品认证证书。</w:t>
      </w:r>
    </w:p>
    <w:p>
      <w:pPr>
        <w:pStyle w:val="17"/>
        <w:spacing w:after="0" w:line="360" w:lineRule="auto"/>
        <w:ind w:left="0" w:leftChars="0" w:firstLine="0" w:firstLineChars="0"/>
        <w:rPr>
          <w:rFonts w:ascii="仿宋" w:hAnsi="仿宋" w:eastAsia="仿宋" w:cs="仿宋"/>
          <w:b/>
          <w:sz w:val="24"/>
        </w:rPr>
      </w:pPr>
      <w:r>
        <w:rPr>
          <w:rFonts w:hint="eastAsia" w:ascii="仿宋" w:hAnsi="仿宋" w:eastAsia="仿宋" w:cs="仿宋"/>
          <w:b/>
          <w:sz w:val="24"/>
        </w:rPr>
        <w:t>（二）可视化指挥调度系统PC端技术要求</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1）具备组织架构管理功能，支持树形层级结构。具备完善的权限管理功能，要求能够根据组织架构的上下级关系分配数据权限和功能权限。具备终端群组管理功能；能够实现默认群组、预设群组、临时群组的创建、编辑和删除功能。</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2）系统具备利用调度台快速以组织部门、终端群组、终端添加进入指挥调度台，进行临时组呼实时对讲调度、视频调度、肩灯对讲机广播、语音消息、图文指令等指挥调度功能。</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3）系统平台具备发生应急突发事件时，要求支持调度台上，可以一键矩形框选、圆形框选、多边形在发生应急突发事件地图位置上框选终端和人员，进行一对多实时对讲指挥调度、进行视频调度、图文指令、语音广播等调度功能。</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4）系统具备地图可视化功能，地图实时显示终端的位置，位置刷新频率要求最快能满足5秒一次。支持查看设备运行轨迹，支持分时、分段、分人员进行查询，回访轨迹支持经纬度和中文位置显示，支持查看设备电量情况。支持地图聚合展示各区域的边界，可以做“人员数据聚合”、“人员落格”等功能，实现数据清晰明了、方便应急指挥等。</w:t>
      </w:r>
    </w:p>
    <w:p>
      <w:pPr>
        <w:pStyle w:val="17"/>
        <w:numPr>
          <w:ilvl w:val="0"/>
          <w:numId w:val="3"/>
        </w:numPr>
        <w:spacing w:after="0" w:line="360" w:lineRule="auto"/>
        <w:ind w:left="0" w:leftChars="0" w:firstLine="480"/>
        <w:rPr>
          <w:rFonts w:ascii="仿宋" w:hAnsi="仿宋" w:eastAsia="仿宋" w:cs="仿宋"/>
          <w:bCs/>
          <w:sz w:val="24"/>
        </w:rPr>
      </w:pPr>
      <w:r>
        <w:rPr>
          <w:rFonts w:hint="eastAsia" w:ascii="仿宋" w:hAnsi="仿宋" w:eastAsia="仿宋" w:cs="仿宋"/>
          <w:bCs/>
          <w:sz w:val="24"/>
        </w:rPr>
        <w:t>支持任务发布功能，实现任务在线发布。</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6）具备融合接入“平安深圳”群防群治平台统一指挥调度管理。</w:t>
      </w:r>
    </w:p>
    <w:p>
      <w:pPr>
        <w:pStyle w:val="17"/>
        <w:spacing w:after="0" w:line="360" w:lineRule="auto"/>
        <w:ind w:left="0" w:leftChars="0" w:firstLine="482"/>
        <w:rPr>
          <w:rFonts w:ascii="仿宋" w:hAnsi="仿宋" w:eastAsia="仿宋" w:cs="仿宋"/>
          <w:bCs/>
          <w:sz w:val="24"/>
        </w:rPr>
      </w:pPr>
      <w:r>
        <w:rPr>
          <w:rFonts w:hint="eastAsia" w:ascii="仿宋" w:hAnsi="仿宋" w:eastAsia="仿宋" w:cs="仿宋"/>
          <w:b/>
          <w:bCs/>
          <w:sz w:val="24"/>
          <w:highlight w:val="yellow"/>
        </w:rPr>
        <w:t>投标人须提供以上所有的指标项证明材料，证明材料可以使用生产厂家官方网站截图或产品白皮书相关证明材料。</w:t>
      </w:r>
    </w:p>
    <w:p>
      <w:pPr>
        <w:pStyle w:val="17"/>
        <w:spacing w:after="0" w:line="360" w:lineRule="auto"/>
        <w:ind w:left="0" w:leftChars="0" w:firstLine="0" w:firstLineChars="0"/>
        <w:rPr>
          <w:rFonts w:ascii="仿宋" w:hAnsi="仿宋" w:eastAsia="仿宋" w:cs="仿宋"/>
          <w:b/>
          <w:sz w:val="24"/>
        </w:rPr>
      </w:pPr>
      <w:r>
        <w:rPr>
          <w:rFonts w:hint="eastAsia" w:ascii="仿宋" w:hAnsi="仿宋" w:eastAsia="仿宋" w:cs="仿宋"/>
          <w:b/>
          <w:sz w:val="24"/>
        </w:rPr>
        <w:t>（三）可视化指挥调度系统APP端技术要求</w:t>
      </w:r>
    </w:p>
    <w:p>
      <w:pPr>
        <w:spacing w:line="360" w:lineRule="auto"/>
        <w:ind w:firstLine="420" w:firstLineChars="200"/>
        <w:rPr>
          <w:rFonts w:ascii="仿宋" w:hAnsi="仿宋" w:eastAsia="仿宋" w:cs="仿宋"/>
          <w:sz w:val="24"/>
          <w:szCs w:val="24"/>
        </w:rPr>
      </w:pPr>
      <w:r>
        <w:rPr>
          <w:rFonts w:hint="eastAsia" w:cs="仿宋" w:asciiTheme="minorEastAsia" w:hAnsiTheme="minorEastAsia" w:eastAsiaTheme="minorEastAsia"/>
          <w:snapToGrid w:val="0"/>
          <w:kern w:val="0"/>
        </w:rPr>
        <w:t>★</w:t>
      </w:r>
      <w:r>
        <w:rPr>
          <w:rFonts w:hint="eastAsia" w:ascii="仿宋" w:hAnsi="仿宋" w:eastAsia="仿宋" w:cs="仿宋"/>
          <w:sz w:val="24"/>
          <w:szCs w:val="24"/>
        </w:rPr>
        <w:t>1）具备用户与终端绑定要求，具备巡逻签到功能；要求具备勤务报备功能；要求具备上级权限可对下级权限人员进行任务发布、对异常岗位进行督导，实时掌握和管理辖区执勤力量的情况。</w:t>
      </w:r>
    </w:p>
    <w:p>
      <w:pPr>
        <w:spacing w:line="360" w:lineRule="auto"/>
        <w:ind w:firstLine="420" w:firstLineChars="200"/>
        <w:rPr>
          <w:rFonts w:ascii="仿宋" w:hAnsi="仿宋" w:eastAsia="仿宋" w:cs="仿宋"/>
          <w:sz w:val="24"/>
          <w:szCs w:val="24"/>
        </w:rPr>
      </w:pPr>
      <w:r>
        <w:rPr>
          <w:rFonts w:hint="eastAsia" w:cs="仿宋" w:asciiTheme="minorEastAsia" w:hAnsiTheme="minorEastAsia" w:eastAsiaTheme="minorEastAsia"/>
          <w:snapToGrid w:val="0"/>
          <w:kern w:val="0"/>
        </w:rPr>
        <w:t>★</w:t>
      </w:r>
      <w:r>
        <w:rPr>
          <w:rFonts w:hint="eastAsia" w:ascii="仿宋" w:hAnsi="仿宋" w:eastAsia="仿宋" w:cs="仿宋"/>
          <w:sz w:val="24"/>
          <w:szCs w:val="24"/>
        </w:rPr>
        <w:t>2）具备在一张地图上展示所有可视化终端,监控肩灯对讲的实时定位。地图上可以进行当前定位和地图放大缩小基础功能的操作，能够向群组或个人终端发送文字和语音指令，能够支持视频调度，进行终端一对一的实时视频画面指挥调度，在调取视频的状态下，可以对当前肩灯对讲进行实时通话对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3）支持可视化终端轨迹查询，查看可视化终端轨迹数据，包括可视化终端名称、所属组织、轨迹长度、轨迹点、日期、轨迹回放、轨迹当前时间。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4）首次登录须实名认证。</w:t>
      </w:r>
    </w:p>
    <w:p>
      <w:pPr>
        <w:spacing w:line="360" w:lineRule="auto"/>
        <w:ind w:firstLine="420" w:firstLineChars="200"/>
        <w:rPr>
          <w:rFonts w:ascii="仿宋" w:hAnsi="仿宋" w:eastAsia="仿宋" w:cs="仿宋"/>
          <w:sz w:val="24"/>
          <w:szCs w:val="24"/>
        </w:rPr>
      </w:pPr>
      <w:r>
        <w:rPr>
          <w:rFonts w:hint="eastAsia" w:cs="仿宋" w:asciiTheme="minorEastAsia" w:hAnsiTheme="minorEastAsia" w:eastAsiaTheme="minorEastAsia"/>
          <w:snapToGrid w:val="0"/>
          <w:kern w:val="0"/>
        </w:rPr>
        <w:t>★</w:t>
      </w:r>
      <w:r>
        <w:rPr>
          <w:rFonts w:hint="eastAsia" w:ascii="仿宋" w:hAnsi="仿宋" w:eastAsia="仿宋" w:cs="仿宋"/>
          <w:sz w:val="24"/>
          <w:szCs w:val="24"/>
        </w:rPr>
        <w:t>5）具备静态车辆采集功能，如违停车辆的相关信息采集。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6）具备物业安全隐患监督功能，可向物业单位提供安全隐患信息（如消防通道堵塞等），并监督隐患处理进度。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7）具备公共安全隐患监督功能，可通过该功能向相关责任单位提交公共安全区域的安全隐患信息。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8）具备违法犯罪举报功能，可通过该功能针对各类刑事、行政案件及在逃犯罪嫌疑人线索提供。</w:t>
      </w:r>
    </w:p>
    <w:p>
      <w:pPr>
        <w:pStyle w:val="17"/>
        <w:spacing w:after="0" w:line="360" w:lineRule="auto"/>
        <w:ind w:left="0" w:leftChars="0" w:firstLine="482"/>
        <w:rPr>
          <w:rFonts w:ascii="仿宋" w:hAnsi="仿宋" w:eastAsia="仿宋" w:cs="仿宋"/>
          <w:bCs/>
          <w:sz w:val="24"/>
        </w:rPr>
      </w:pPr>
      <w:r>
        <w:rPr>
          <w:rFonts w:hint="eastAsia" w:ascii="仿宋" w:hAnsi="仿宋" w:eastAsia="仿宋" w:cs="仿宋"/>
          <w:b/>
          <w:bCs/>
          <w:sz w:val="24"/>
          <w:highlight w:val="yellow"/>
        </w:rPr>
        <w:t>投标人须提供以上所有的指标项证明材料，证明材料可以使用生产厂家官方网站截图或产品白皮书相关证明材料。</w:t>
      </w:r>
    </w:p>
    <w:p>
      <w:pPr>
        <w:pStyle w:val="17"/>
        <w:spacing w:after="0" w:line="360" w:lineRule="auto"/>
        <w:ind w:left="0" w:leftChars="0" w:firstLine="0" w:firstLineChars="0"/>
        <w:rPr>
          <w:rFonts w:ascii="仿宋" w:hAnsi="仿宋" w:eastAsia="仿宋" w:cs="仿宋"/>
          <w:b/>
          <w:sz w:val="24"/>
        </w:rPr>
      </w:pPr>
      <w:r>
        <w:rPr>
          <w:rFonts w:hint="eastAsia" w:ascii="仿宋" w:hAnsi="仿宋" w:eastAsia="仿宋" w:cs="仿宋"/>
          <w:b/>
          <w:sz w:val="24"/>
        </w:rPr>
        <w:t>（四）流量服务要求</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1）要求提供给平均每台终端500M/月的共享流量池，本项目中流量池共享。</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2）要求提供的流量卡必须为定向流量卡，终端只能定向连接到可视化系统后台，不允许连接外部任何系统，保证数据的安全性。</w:t>
      </w:r>
    </w:p>
    <w:p>
      <w:pPr>
        <w:pStyle w:val="17"/>
        <w:spacing w:after="0" w:line="360" w:lineRule="auto"/>
        <w:ind w:left="0" w:leftChars="0"/>
        <w:rPr>
          <w:rFonts w:ascii="仿宋" w:hAnsi="仿宋" w:eastAsia="仿宋" w:cs="仿宋"/>
          <w:bCs/>
          <w:sz w:val="24"/>
        </w:rPr>
      </w:pPr>
      <w:r>
        <w:rPr>
          <w:rFonts w:hint="eastAsia" w:cs="仿宋" w:asciiTheme="minorEastAsia" w:hAnsiTheme="minorEastAsia" w:eastAsiaTheme="minorEastAsia"/>
          <w:snapToGrid w:val="0"/>
          <w:kern w:val="0"/>
        </w:rPr>
        <w:t>★</w:t>
      </w:r>
      <w:r>
        <w:rPr>
          <w:rFonts w:hint="eastAsia" w:ascii="仿宋" w:hAnsi="仿宋" w:eastAsia="仿宋" w:cs="仿宋"/>
          <w:bCs/>
          <w:sz w:val="24"/>
        </w:rPr>
        <w:t>3）要求系统提供流量分配管理的功能，支持管理员对下属单位的流量使用进行统计、限额、分配。</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4）保证每台终端的联网能力，总流量池不超标的情况下，对单台终端的使用流量不能有任何限制。</w:t>
      </w:r>
    </w:p>
    <w:p>
      <w:pPr>
        <w:pStyle w:val="17"/>
        <w:spacing w:after="0" w:line="360" w:lineRule="auto"/>
        <w:ind w:left="0" w:leftChars="0" w:firstLine="0" w:firstLineChars="0"/>
        <w:rPr>
          <w:rFonts w:ascii="仿宋" w:hAnsi="仿宋" w:eastAsia="仿宋" w:cs="仿宋"/>
          <w:b/>
          <w:sz w:val="24"/>
        </w:rPr>
      </w:pPr>
      <w:r>
        <w:rPr>
          <w:rFonts w:hint="eastAsia" w:ascii="仿宋" w:hAnsi="仿宋" w:eastAsia="仿宋" w:cs="仿宋"/>
          <w:b/>
          <w:sz w:val="24"/>
        </w:rPr>
        <w:t>（5）人员要求</w:t>
      </w:r>
    </w:p>
    <w:p>
      <w:pPr>
        <w:pStyle w:val="17"/>
        <w:spacing w:after="0" w:line="360" w:lineRule="auto"/>
        <w:ind w:left="0" w:leftChars="0" w:firstLine="480"/>
        <w:rPr>
          <w:rFonts w:ascii="仿宋" w:hAnsi="仿宋" w:eastAsia="仿宋" w:cs="仿宋"/>
          <w:bCs/>
          <w:sz w:val="24"/>
        </w:rPr>
      </w:pPr>
      <w:r>
        <w:rPr>
          <w:rFonts w:hint="eastAsia" w:ascii="仿宋" w:hAnsi="仿宋" w:eastAsia="仿宋" w:cs="仿宋"/>
          <w:bCs/>
          <w:sz w:val="24"/>
        </w:rPr>
        <w:t>1）拟派本项目团队成员不少于6名，用于该项目的建设、部署和运营维护工作。其中项目负责人1人，研发工程师3人，硬件维修1人，售后客服1人。</w:t>
      </w:r>
    </w:p>
    <w:p>
      <w:pPr>
        <w:widowControl/>
        <w:spacing w:line="360" w:lineRule="auto"/>
        <w:ind w:firstLine="480" w:firstLineChars="200"/>
        <w:jc w:val="left"/>
        <w:rPr>
          <w:rFonts w:ascii="仿宋" w:hAnsi="仿宋" w:eastAsia="仿宋" w:cs="仿宋"/>
          <w:b/>
          <w:bCs/>
          <w:szCs w:val="21"/>
        </w:rPr>
      </w:pPr>
      <w:r>
        <w:rPr>
          <w:rFonts w:hint="eastAsia" w:ascii="仿宋" w:hAnsi="仿宋" w:eastAsia="仿宋" w:cs="仿宋"/>
          <w:bCs/>
          <w:sz w:val="24"/>
          <w:szCs w:val="24"/>
        </w:rPr>
        <w:t>2）拟派项目团队成员要求：项目负责人具有本科及以上学历，具有深圳市高层次专业人才证书或具有与本项目相关10年以上工作经验。</w:t>
      </w:r>
    </w:p>
    <w:p>
      <w:pPr>
        <w:widowControl/>
        <w:spacing w:line="360" w:lineRule="auto"/>
        <w:jc w:val="left"/>
        <w:rPr>
          <w:rFonts w:cs="仿宋" w:asciiTheme="minorEastAsia" w:hAnsiTheme="minorEastAsia" w:eastAsiaTheme="minorEastAsia"/>
          <w:b/>
          <w:bCs/>
          <w:szCs w:val="21"/>
        </w:rPr>
      </w:pPr>
    </w:p>
    <w:p>
      <w:pPr>
        <w:widowControl/>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 w:val="28"/>
          <w:szCs w:val="21"/>
        </w:rPr>
        <w:t>三、项目服务要求</w:t>
      </w:r>
    </w:p>
    <w:p>
      <w:pPr>
        <w:spacing w:line="360" w:lineRule="auto"/>
        <w:rPr>
          <w:rFonts w:ascii="仿宋" w:hAnsi="仿宋" w:eastAsia="仿宋" w:cs="仿宋"/>
          <w:b/>
          <w:bCs/>
          <w:sz w:val="24"/>
          <w:szCs w:val="24"/>
        </w:rPr>
      </w:pPr>
      <w:r>
        <w:rPr>
          <w:rFonts w:hint="eastAsia" w:ascii="仿宋" w:hAnsi="仿宋" w:eastAsia="仿宋" w:cs="仿宋"/>
          <w:b/>
          <w:bCs/>
          <w:sz w:val="24"/>
          <w:szCs w:val="24"/>
        </w:rPr>
        <w:t>（一）项目建设方式</w:t>
      </w:r>
    </w:p>
    <w:p>
      <w:pPr>
        <w:pStyle w:val="17"/>
        <w:spacing w:after="0" w:line="360" w:lineRule="auto"/>
        <w:ind w:left="0" w:leftChars="0" w:firstLine="480"/>
        <w:rPr>
          <w:rFonts w:ascii="仿宋" w:hAnsi="仿宋" w:eastAsia="仿宋" w:cs="仿宋"/>
          <w:sz w:val="24"/>
        </w:rPr>
      </w:pPr>
      <w:r>
        <w:rPr>
          <w:rFonts w:hint="eastAsia" w:ascii="仿宋" w:hAnsi="仿宋" w:eastAsia="仿宋" w:cs="仿宋"/>
          <w:sz w:val="24"/>
        </w:rPr>
        <w:t>1）本项目要求中标单位具备先进的终端和成熟完整的应用系统。中标单位提供肩灯对讲机以及对应的应用系统PC端、手机APP、4G流量服务等</w:t>
      </w:r>
    </w:p>
    <w:p>
      <w:pPr>
        <w:pStyle w:val="17"/>
        <w:spacing w:after="0" w:line="360" w:lineRule="auto"/>
        <w:ind w:left="0" w:leftChars="0" w:firstLine="480"/>
        <w:rPr>
          <w:rFonts w:ascii="仿宋" w:hAnsi="仿宋" w:eastAsia="仿宋" w:cs="仿宋"/>
          <w:sz w:val="24"/>
        </w:rPr>
      </w:pPr>
      <w:r>
        <w:rPr>
          <w:rFonts w:hint="eastAsia" w:ascii="仿宋" w:hAnsi="仿宋" w:eastAsia="仿宋" w:cs="仿宋"/>
          <w:sz w:val="24"/>
        </w:rPr>
        <w:t>2）提供肩灯对讲机200套，并保证终端在服务期内的正常使用。</w:t>
      </w:r>
    </w:p>
    <w:p>
      <w:pPr>
        <w:pStyle w:val="17"/>
        <w:spacing w:after="0" w:line="360" w:lineRule="auto"/>
        <w:ind w:left="0" w:leftChars="0" w:firstLine="480"/>
        <w:rPr>
          <w:rFonts w:ascii="仿宋" w:hAnsi="仿宋" w:eastAsia="仿宋" w:cs="仿宋"/>
          <w:sz w:val="24"/>
        </w:rPr>
      </w:pPr>
      <w:r>
        <w:rPr>
          <w:rFonts w:hint="eastAsia" w:ascii="仿宋" w:hAnsi="仿宋" w:eastAsia="仿宋" w:cs="仿宋"/>
          <w:sz w:val="24"/>
        </w:rPr>
        <w:t>3）提供肩灯对讲机流量卡200张，配置每张500M/每月流量套餐，流量卡有效期为36个月，保证服务期内肩灯对讲机的正常数据传输使用。</w:t>
      </w:r>
    </w:p>
    <w:p>
      <w:pPr>
        <w:pStyle w:val="17"/>
        <w:spacing w:after="0" w:line="360" w:lineRule="auto"/>
        <w:ind w:left="0" w:leftChars="0" w:firstLine="480"/>
        <w:rPr>
          <w:rFonts w:ascii="仿宋" w:hAnsi="仿宋" w:eastAsia="仿宋" w:cs="仿宋"/>
          <w:sz w:val="24"/>
        </w:rPr>
      </w:pPr>
      <w:r>
        <w:rPr>
          <w:rFonts w:hint="eastAsia" w:ascii="仿宋" w:hAnsi="仿宋" w:eastAsia="仿宋" w:cs="仿宋"/>
          <w:sz w:val="24"/>
        </w:rPr>
        <w:t>4）提供服务期内相关的系统技术服务，如系统维护、升级等技术服务。</w:t>
      </w:r>
    </w:p>
    <w:p>
      <w:pPr>
        <w:spacing w:line="360" w:lineRule="auto"/>
        <w:rPr>
          <w:rFonts w:ascii="仿宋" w:hAnsi="仿宋" w:eastAsia="仿宋" w:cs="仿宋"/>
          <w:b/>
          <w:bCs/>
          <w:sz w:val="24"/>
          <w:szCs w:val="24"/>
        </w:rPr>
      </w:pPr>
      <w:r>
        <w:rPr>
          <w:rFonts w:hint="eastAsia" w:ascii="仿宋" w:hAnsi="仿宋" w:eastAsia="仿宋" w:cs="仿宋"/>
          <w:b/>
          <w:bCs/>
          <w:sz w:val="24"/>
          <w:szCs w:val="24"/>
        </w:rPr>
        <w:t>★（二）肩灯对讲机及系统交付要求：</w:t>
      </w:r>
    </w:p>
    <w:p>
      <w:pPr>
        <w:spacing w:line="360" w:lineRule="auto"/>
        <w:ind w:firstLine="480" w:firstLineChars="200"/>
        <w:rPr>
          <w:rFonts w:ascii="仿宋" w:hAnsi="仿宋" w:eastAsia="仿宋" w:cs="仿宋"/>
          <w:bCs/>
          <w:sz w:val="24"/>
          <w:szCs w:val="24"/>
        </w:rPr>
      </w:pPr>
      <w:r>
        <w:rPr>
          <w:rFonts w:hint="eastAsia" w:ascii="仿宋" w:hAnsi="仿宋" w:eastAsia="仿宋" w:cs="仿宋"/>
          <w:color w:val="000000"/>
          <w:sz w:val="24"/>
          <w:szCs w:val="24"/>
        </w:rPr>
        <w:t>肩灯对讲机及系统交付要求为自合同签订之日起30个日历日内完成全部肩灯对讲机及系统安装调试、完成兼容性对接工作、验收合格且交付使用。</w:t>
      </w:r>
    </w:p>
    <w:p>
      <w:pPr>
        <w:spacing w:line="360" w:lineRule="auto"/>
        <w:rPr>
          <w:rFonts w:ascii="仿宋" w:hAnsi="仿宋" w:eastAsia="仿宋" w:cs="仿宋"/>
          <w:b/>
          <w:sz w:val="24"/>
          <w:szCs w:val="24"/>
        </w:rPr>
      </w:pPr>
      <w:r>
        <w:rPr>
          <w:rFonts w:hint="eastAsia" w:ascii="仿宋" w:hAnsi="仿宋" w:eastAsia="仿宋" w:cs="仿宋"/>
          <w:b/>
          <w:bCs/>
          <w:sz w:val="24"/>
          <w:szCs w:val="24"/>
        </w:rPr>
        <w:t>★</w:t>
      </w:r>
      <w:r>
        <w:rPr>
          <w:rFonts w:hint="eastAsia" w:ascii="仿宋" w:hAnsi="仿宋" w:eastAsia="仿宋" w:cs="仿宋"/>
          <w:b/>
          <w:sz w:val="24"/>
          <w:szCs w:val="24"/>
        </w:rPr>
        <w:t>（三）系统对接费用要求：</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本项目中所有系统对接所产生的费用均包含在项目报价中。</w:t>
      </w:r>
    </w:p>
    <w:p>
      <w:pPr>
        <w:spacing w:line="360" w:lineRule="auto"/>
        <w:rPr>
          <w:rFonts w:ascii="仿宋" w:hAnsi="仿宋" w:eastAsia="仿宋" w:cs="仿宋"/>
          <w:b/>
          <w:sz w:val="24"/>
          <w:szCs w:val="24"/>
        </w:rPr>
      </w:pPr>
      <w:r>
        <w:rPr>
          <w:rFonts w:hint="eastAsia" w:ascii="仿宋" w:hAnsi="仿宋" w:eastAsia="仿宋" w:cs="仿宋"/>
          <w:b/>
          <w:bCs/>
          <w:sz w:val="24"/>
          <w:szCs w:val="24"/>
        </w:rPr>
        <w:t>★</w:t>
      </w:r>
      <w:r>
        <w:rPr>
          <w:rFonts w:hint="eastAsia" w:ascii="仿宋" w:hAnsi="仿宋" w:eastAsia="仿宋" w:cs="仿宋"/>
          <w:b/>
          <w:sz w:val="24"/>
          <w:szCs w:val="24"/>
        </w:rPr>
        <w:t>（四）服务要求：</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1）系统运行要求提供7x24的电话支持服务，在得到请求响应后，1小时内电话给出解决方案。得到系统故障反馈后，1小时内响应，除了电信服务的原因外，要求4小时内恢复系统正常服务。</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2）系统每月不可用时间要求不超过8小时。</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3）通过制定详细维护计划，至少每季度对系统进行一次检查和检测，避免系统发生问题。</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4）在服务期间要求中标单位保障终端的正常使用，除由于使用不当、人为损坏或外力原因等非正常使用造成的终端损坏外，正常使用中出现的终端故障，中标单位应该免费维修或更换。在维修终端期间要求提供备用终端，维修时间不超过要求7个工作日。</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5）对于由于使用不当、人为损坏或外力原因等非正常使用造成的终端损坏，中标单位提供维修报价不应高于市场平均价格。</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6）肩灯对讲机故障率低于3%，故障设备维修时间不超过7个工作日。</w:t>
      </w:r>
    </w:p>
    <w:p>
      <w:pPr>
        <w:spacing w:line="360" w:lineRule="auto"/>
        <w:rPr>
          <w:rFonts w:ascii="仿宋" w:hAnsi="仿宋" w:eastAsia="仿宋" w:cs="仿宋"/>
          <w:b/>
          <w:sz w:val="24"/>
          <w:szCs w:val="24"/>
        </w:rPr>
      </w:pPr>
      <w:r>
        <w:rPr>
          <w:rFonts w:hint="eastAsia" w:ascii="仿宋" w:hAnsi="仿宋" w:eastAsia="仿宋" w:cs="仿宋"/>
          <w:b/>
          <w:bCs/>
          <w:sz w:val="24"/>
          <w:szCs w:val="24"/>
        </w:rPr>
        <w:t>★</w:t>
      </w:r>
      <w:r>
        <w:rPr>
          <w:rFonts w:hint="eastAsia" w:ascii="仿宋" w:hAnsi="仿宋" w:eastAsia="仿宋" w:cs="仿宋"/>
          <w:b/>
          <w:sz w:val="24"/>
          <w:szCs w:val="24"/>
        </w:rPr>
        <w:t>（五）培训要求：</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1）现场培训：在系统部署完成交付时，中标单位负责对深圳市公安局轨道交通分局、所属派出所的现场技术培训，包括肩灯对讲机和可视化指挥调度系统的产品功能、注意事项、日常维护事项等方面，使轨道交通分局和所属派出所能独立进行管理和日常维护工作。</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2）培训材料：中标单位应提供详细的产品功能说明和日常维护说明的材料。</w:t>
      </w:r>
    </w:p>
    <w:p>
      <w:pPr>
        <w:widowControl/>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3）培训费用：所有培训所涉及的相关费用应由中标单位出资，不得另行向采购方收取。</w:t>
      </w:r>
    </w:p>
    <w:p>
      <w:pPr>
        <w:widowControl/>
        <w:spacing w:line="360" w:lineRule="auto"/>
        <w:jc w:val="left"/>
        <w:rPr>
          <w:rFonts w:ascii="仿宋" w:hAnsi="仿宋" w:eastAsia="仿宋" w:cs="仿宋"/>
          <w:bCs/>
          <w:color w:val="000000"/>
          <w:sz w:val="24"/>
          <w:szCs w:val="24"/>
          <w:highlight w:val="yellow"/>
        </w:rPr>
      </w:pPr>
      <w:r>
        <w:rPr>
          <w:rFonts w:hint="eastAsia" w:ascii="仿宋" w:hAnsi="仿宋" w:eastAsia="仿宋" w:cs="仿宋"/>
          <w:b/>
          <w:bCs/>
          <w:sz w:val="24"/>
          <w:szCs w:val="24"/>
          <w:highlight w:val="yellow"/>
        </w:rPr>
        <w:t>★</w:t>
      </w:r>
      <w:r>
        <w:rPr>
          <w:rFonts w:hint="eastAsia" w:ascii="仿宋" w:hAnsi="仿宋" w:eastAsia="仿宋" w:cs="仿宋"/>
          <w:b/>
          <w:color w:val="000000"/>
          <w:sz w:val="24"/>
          <w:szCs w:val="24"/>
          <w:highlight w:val="yellow"/>
        </w:rPr>
        <w:t>（六）服务期要求：</w:t>
      </w:r>
    </w:p>
    <w:p>
      <w:pPr>
        <w:widowControl/>
        <w:spacing w:line="360" w:lineRule="auto"/>
        <w:ind w:firstLine="482" w:firstLineChars="200"/>
        <w:jc w:val="left"/>
        <w:rPr>
          <w:rFonts w:ascii="仿宋" w:hAnsi="仿宋" w:eastAsia="仿宋" w:cs="仿宋"/>
          <w:bCs/>
          <w:color w:val="000000"/>
          <w:sz w:val="24"/>
          <w:szCs w:val="24"/>
          <w:highlight w:val="yellow"/>
        </w:rPr>
      </w:pPr>
      <w:r>
        <w:rPr>
          <w:rFonts w:hint="eastAsia" w:ascii="仿宋" w:hAnsi="仿宋" w:eastAsia="仿宋" w:cs="仿宋"/>
          <w:b/>
          <w:color w:val="000000"/>
          <w:sz w:val="24"/>
          <w:szCs w:val="24"/>
          <w:highlight w:val="yellow"/>
        </w:rPr>
        <w:t>服务期限为自合同签订之日起一年。</w:t>
      </w:r>
    </w:p>
    <w:p>
      <w:pPr>
        <w:widowControl/>
        <w:spacing w:line="360" w:lineRule="auto"/>
        <w:jc w:val="left"/>
        <w:rPr>
          <w:rFonts w:ascii="仿宋" w:hAnsi="仿宋" w:eastAsia="仿宋" w:cs="仿宋"/>
          <w:b/>
          <w:bCs/>
          <w:sz w:val="24"/>
          <w:szCs w:val="24"/>
          <w:highlight w:val="yellow"/>
        </w:rPr>
      </w:pPr>
      <w:r>
        <w:rPr>
          <w:rFonts w:hint="eastAsia" w:ascii="仿宋" w:hAnsi="仿宋" w:eastAsia="仿宋" w:cs="仿宋"/>
          <w:b/>
          <w:bCs/>
          <w:sz w:val="24"/>
          <w:szCs w:val="24"/>
          <w:highlight w:val="yellow"/>
        </w:rPr>
        <w:t>★（七）质量保证期要求：</w:t>
      </w:r>
    </w:p>
    <w:p>
      <w:pPr>
        <w:widowControl/>
        <w:spacing w:line="360" w:lineRule="auto"/>
        <w:ind w:firstLine="482" w:firstLineChars="200"/>
        <w:jc w:val="left"/>
        <w:rPr>
          <w:rFonts w:ascii="仿宋" w:hAnsi="仿宋" w:eastAsia="仿宋" w:cs="仿宋"/>
          <w:bCs/>
          <w:color w:val="000000"/>
          <w:sz w:val="24"/>
          <w:szCs w:val="24"/>
        </w:rPr>
      </w:pPr>
      <w:r>
        <w:rPr>
          <w:rFonts w:hint="eastAsia" w:ascii="仿宋" w:hAnsi="仿宋" w:eastAsia="仿宋" w:cs="仿宋"/>
          <w:b/>
          <w:color w:val="000000"/>
          <w:sz w:val="24"/>
          <w:szCs w:val="24"/>
          <w:highlight w:val="yellow"/>
        </w:rPr>
        <w:t>中标单位须为本项目提供两年质量保证期，质量保证期的服务要求与服务期标准一致。</w:t>
      </w:r>
    </w:p>
    <w:p>
      <w:pPr>
        <w:widowControl/>
        <w:spacing w:line="360" w:lineRule="auto"/>
        <w:jc w:val="left"/>
        <w:rPr>
          <w:rFonts w:ascii="仿宋" w:hAnsi="仿宋" w:eastAsia="仿宋" w:cs="仿宋"/>
          <w:bCs/>
          <w:color w:val="000000"/>
          <w:sz w:val="24"/>
          <w:szCs w:val="24"/>
        </w:rPr>
      </w:pPr>
      <w:r>
        <w:rPr>
          <w:rFonts w:hint="eastAsia" w:ascii="仿宋" w:hAnsi="仿宋" w:eastAsia="仿宋" w:cs="仿宋"/>
          <w:b/>
          <w:color w:val="000000"/>
          <w:sz w:val="24"/>
          <w:szCs w:val="24"/>
        </w:rPr>
        <w:t>（八）服务地点：</w:t>
      </w:r>
    </w:p>
    <w:p>
      <w:pPr>
        <w:widowControl/>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采购人指定地点。</w:t>
      </w:r>
    </w:p>
    <w:p>
      <w:pPr>
        <w:widowControl/>
        <w:spacing w:line="360" w:lineRule="auto"/>
        <w:jc w:val="left"/>
        <w:rPr>
          <w:rFonts w:ascii="仿宋" w:hAnsi="仿宋" w:eastAsia="仿宋" w:cs="仿宋"/>
          <w:bCs/>
          <w:color w:val="000000"/>
          <w:sz w:val="24"/>
          <w:szCs w:val="24"/>
        </w:rPr>
      </w:pPr>
      <w:r>
        <w:rPr>
          <w:rFonts w:hint="eastAsia" w:ascii="仿宋" w:hAnsi="仿宋" w:eastAsia="仿宋" w:cs="仿宋"/>
          <w:b/>
          <w:color w:val="000000"/>
          <w:sz w:val="24"/>
          <w:szCs w:val="24"/>
        </w:rPr>
        <w:t>（九）履约保函：</w:t>
      </w:r>
    </w:p>
    <w:p>
      <w:pPr>
        <w:widowControl/>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中标单位需向采购单位提交银行出具的履约保函，保函金额为中标价的10%。采购单位在中标单位无违约、侵权行为且履行完毕合同项下全部义务后10个日历日内将履约保函退还中标单位。</w:t>
      </w:r>
    </w:p>
    <w:p>
      <w:pPr>
        <w:spacing w:line="360" w:lineRule="auto"/>
        <w:jc w:val="left"/>
        <w:rPr>
          <w:rFonts w:ascii="仿宋" w:hAnsi="仿宋" w:eastAsia="仿宋" w:cs="仿宋"/>
          <w:bCs/>
          <w:color w:val="000000"/>
          <w:sz w:val="24"/>
          <w:szCs w:val="24"/>
        </w:rPr>
      </w:pPr>
      <w:r>
        <w:rPr>
          <w:rFonts w:hint="eastAsia" w:ascii="仿宋" w:hAnsi="仿宋" w:eastAsia="仿宋" w:cs="仿宋"/>
          <w:b/>
          <w:color w:val="000000"/>
          <w:sz w:val="24"/>
          <w:szCs w:val="24"/>
        </w:rPr>
        <w:t>（十）付款方式：</w:t>
      </w:r>
    </w:p>
    <w:p>
      <w:pPr>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1）按照财政相关政策进行支付。</w:t>
      </w:r>
    </w:p>
    <w:p>
      <w:pPr>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2）采购人每个付款周期对中标人履约情况进行考核，评定优、良、中、差四个等级，其中评定为良、中、差三个等级的，采购人有权分别扣除当期应付款项的5%、10%、15%。</w:t>
      </w:r>
    </w:p>
    <w:p>
      <w:pPr>
        <w:spacing w:line="360" w:lineRule="auto"/>
        <w:jc w:val="left"/>
        <w:rPr>
          <w:rFonts w:ascii="仿宋" w:hAnsi="仿宋" w:eastAsia="仿宋" w:cs="仿宋"/>
          <w:bCs/>
          <w:color w:val="000000"/>
          <w:sz w:val="24"/>
          <w:szCs w:val="24"/>
        </w:rPr>
      </w:pPr>
      <w:r>
        <w:rPr>
          <w:rFonts w:hint="eastAsia" w:ascii="仿宋" w:hAnsi="仿宋" w:eastAsia="仿宋" w:cs="仿宋"/>
          <w:b/>
          <w:color w:val="000000"/>
          <w:sz w:val="24"/>
          <w:szCs w:val="24"/>
        </w:rPr>
        <w:t>（十一）验收方式：</w:t>
      </w:r>
    </w:p>
    <w:p>
      <w:pPr>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1）服务经过双方检验认可后，签署验收报告。</w:t>
      </w:r>
    </w:p>
    <w:p>
      <w:pPr>
        <w:widowControl/>
        <w:spacing w:line="360" w:lineRule="auto"/>
        <w:ind w:firstLine="480" w:firstLineChars="200"/>
        <w:jc w:val="left"/>
        <w:rPr>
          <w:rFonts w:ascii="仿宋" w:hAnsi="仿宋" w:eastAsia="仿宋" w:cs="仿宋"/>
          <w:bCs/>
          <w:color w:val="000000"/>
          <w:sz w:val="24"/>
          <w:szCs w:val="24"/>
        </w:rPr>
      </w:pPr>
      <w:r>
        <w:rPr>
          <w:rFonts w:hint="eastAsia" w:ascii="仿宋" w:hAnsi="仿宋" w:eastAsia="仿宋" w:cs="仿宋"/>
          <w:bCs/>
          <w:color w:val="000000"/>
          <w:sz w:val="24"/>
          <w:szCs w:val="24"/>
        </w:rPr>
        <w:t>2）当满足以下条件时，采购人才向中标人签发验收报告：</w:t>
      </w:r>
    </w:p>
    <w:p>
      <w:pPr>
        <w:widowControl/>
        <w:spacing w:line="360" w:lineRule="auto"/>
        <w:ind w:firstLine="720" w:firstLineChars="300"/>
        <w:jc w:val="left"/>
        <w:rPr>
          <w:rFonts w:ascii="仿宋" w:hAnsi="仿宋" w:eastAsia="仿宋" w:cs="仿宋"/>
          <w:bCs/>
          <w:color w:val="000000"/>
          <w:sz w:val="24"/>
          <w:szCs w:val="24"/>
        </w:rPr>
      </w:pPr>
      <w:r>
        <w:rPr>
          <w:rFonts w:hint="eastAsia" w:ascii="仿宋" w:hAnsi="仿宋" w:eastAsia="仿宋" w:cs="仿宋"/>
          <w:bCs/>
          <w:color w:val="000000"/>
          <w:sz w:val="24"/>
          <w:szCs w:val="24"/>
        </w:rPr>
        <w:t>a、中标人已按照合同规定提供了全部技术资料；</w:t>
      </w:r>
    </w:p>
    <w:p>
      <w:pPr>
        <w:widowControl/>
        <w:spacing w:line="360" w:lineRule="auto"/>
        <w:ind w:firstLine="720" w:firstLineChars="300"/>
        <w:jc w:val="left"/>
        <w:rPr>
          <w:rFonts w:ascii="仿宋" w:hAnsi="仿宋" w:eastAsia="仿宋" w:cs="仿宋"/>
          <w:bCs/>
          <w:color w:val="000000"/>
          <w:sz w:val="24"/>
          <w:szCs w:val="24"/>
        </w:rPr>
      </w:pPr>
      <w:r>
        <w:rPr>
          <w:rFonts w:hint="eastAsia" w:ascii="仿宋" w:hAnsi="仿宋" w:eastAsia="仿宋" w:cs="仿宋"/>
          <w:bCs/>
          <w:color w:val="000000"/>
          <w:sz w:val="24"/>
          <w:szCs w:val="24"/>
        </w:rPr>
        <w:t>b、服务项目符合采购文件的服务要求。</w:t>
      </w:r>
    </w:p>
    <w:p>
      <w:pPr>
        <w:widowControl/>
        <w:spacing w:line="360" w:lineRule="auto"/>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第三部分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投标文件格式</w:t>
      </w:r>
    </w:p>
    <w:p>
      <w:pPr>
        <w:rPr>
          <w:rFonts w:cs="仿宋" w:asciiTheme="minorEastAsia" w:hAnsiTheme="minorEastAsia" w:eastAsiaTheme="minorEastAsia"/>
        </w:rPr>
      </w:pP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五、投标供应商资格证明文件（格式2）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b/>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十、差异表（格式7）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十一、其他征集文件要求的资料或投标供应商认为需要补充的资料（格式8）</w:t>
            </w:r>
          </w:p>
        </w:tc>
      </w:tr>
    </w:tbl>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b/>
          <w:sz w:val="56"/>
          <w:szCs w:val="56"/>
        </w:rPr>
      </w:pPr>
      <w:r>
        <w:rPr>
          <w:rFonts w:hint="eastAsia" w:cs="仿宋" w:asciiTheme="minorEastAsia" w:hAnsiTheme="minorEastAsia" w:eastAsiaTheme="minorEastAsia"/>
          <w:b/>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法定代表人：</w:t>
            </w:r>
          </w:p>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投标供应商：</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b/>
          <w:bCs/>
          <w:sz w:val="28"/>
          <w:szCs w:val="32"/>
        </w:rPr>
      </w:pPr>
      <w:bookmarkStart w:id="4" w:name="_Toc110410380"/>
      <w:r>
        <w:rPr>
          <w:rFonts w:hint="eastAsia" w:asciiTheme="minorEastAsia" w:hAnsiTheme="minorEastAsia" w:eastAsiaTheme="minorEastAsia"/>
          <w:b/>
          <w:bCs/>
          <w:sz w:val="28"/>
          <w:szCs w:val="32"/>
        </w:rPr>
        <w:t>政府采购违法行为风险知悉确认书</w:t>
      </w:r>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（七）不同投标供应商的投标报价呈规律性差异。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（八）不同投标供应商的投标保证金从同一单位或者个人的账户转出。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（一）对于从其他主体获取的投标资料，供应商应审慎核查，确保投标资料的真实性。</w:t>
      </w:r>
      <w:r>
        <w:rPr>
          <w:rFonts w:hint="eastAsia" w:asciiTheme="minorEastAsia" w:hAnsiTheme="minorEastAsia" w:eastAsiaTheme="minor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供应商应严格规范项目授权代表、员工参与招标投标的行为，加强对投标文件的审核。项目授权代表、员工编制、上传投标文件等行为违反政府采购法律法规或征集文件要求的，投标供应商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四、本公司已充分知悉政府采购违法、违规行为的法律后果。</w:t>
      </w:r>
      <w:r>
        <w:rPr>
          <w:rFonts w:hint="eastAsia" w:asciiTheme="minorEastAsia" w:hAnsiTheme="minorEastAsia" w:eastAsiaTheme="minor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为方便参与该项目的评委专家的评审，快速找到评审事项与该项目投标文件所对应的位置，请投标供应商参照下表格式，编制本项目评审指引表。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b/>
                <w:sz w:val="22"/>
              </w:rPr>
            </w:pPr>
            <w:r>
              <w:rPr>
                <w:rFonts w:hint="eastAsia" w:cs="仿宋" w:asciiTheme="minorEastAsia" w:hAnsiTheme="minorEastAsia" w:eastAsiaTheme="minorEastAsia"/>
                <w:b/>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left"/>
              <w:rPr>
                <w:rFonts w:cs="仿宋" w:asciiTheme="minorEastAsia" w:hAnsiTheme="minorEastAsia" w:eastAsiaTheme="minorEastAsia"/>
                <w:sz w:val="20"/>
                <w:szCs w:val="20"/>
              </w:rPr>
            </w:pPr>
            <w:r>
              <w:rPr>
                <w:rFonts w:hint="eastAsia" w:cs="仿宋" w:asciiTheme="minorEastAsia" w:hAnsiTheme="minorEastAsia" w:eastAsiaTheme="minorEastAsia"/>
                <w:sz w:val="20"/>
                <w:szCs w:val="20"/>
              </w:rPr>
              <w:t>小型企业、微型企业、监狱企业、残疾人福利性单位声明等 ，详见评审信息政府采购</w:t>
            </w:r>
            <w:r>
              <w:rPr>
                <w:rFonts w:hint="eastAsia" w:cs="仿宋" w:asciiTheme="minorEastAsia" w:hAnsiTheme="minorEastAsia" w:eastAsiaTheme="minorEastAsia"/>
                <w:bCs/>
                <w:sz w:val="20"/>
                <w:szCs w:val="20"/>
              </w:rPr>
              <w:t>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格式1  声 明 函</w:t>
      </w:r>
    </w:p>
    <w:p>
      <w:pPr>
        <w:jc w:val="center"/>
        <w:rPr>
          <w:rFonts w:cs="仿宋" w:asciiTheme="minorEastAsia" w:hAnsiTheme="minorEastAsia" w:eastAsiaTheme="minorEastAsia"/>
          <w:b/>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）征集文件，经详细研究，我们决定参加该项目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1．我方愿以《开标一览表》中填写的投标总价并按照征集文件中的一切要求，承担上述项目的全部工作。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3．如果我们投标文件被接受，我们将履行征集文件中规定的每一项要求，按期、按质、按量完成任务。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征集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7．我们同意征集文件之规定，遵守有关采购的各项规定。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我们同意中标后向采购代理机构支付征集文件要求数额的采购代理服务费。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格式2  投标供应商资格证明文件</w:t>
      </w:r>
    </w:p>
    <w:p>
      <w:pPr>
        <w:ind w:firstLine="1274" w:firstLineChars="607"/>
        <w:rPr>
          <w:rFonts w:cs="仿宋" w:asciiTheme="minorEastAsia" w:hAnsiTheme="minorEastAsia" w:eastAsiaTheme="minorEastAsia"/>
        </w:rPr>
      </w:pPr>
    </w:p>
    <w:p>
      <w:pPr>
        <w:jc w:val="center"/>
        <w:rPr>
          <w:rFonts w:cs="仿宋" w:asciiTheme="minorEastAsia" w:hAnsiTheme="minorEastAsia" w:eastAsiaTheme="minorEastAsia"/>
        </w:rPr>
      </w:pPr>
      <w:r>
        <w:rPr>
          <w:rFonts w:hint="eastAsia" w:cs="仿宋" w:asciiTheme="minorEastAsia" w:hAnsiTheme="minorEastAsia" w:eastAsiaTheme="minorEastAsia"/>
          <w:b/>
          <w:sz w:val="28"/>
        </w:rPr>
        <w:t>一、资格证明文件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1、</w:t>
      </w:r>
      <w:r>
        <w:rPr>
          <w:rFonts w:hint="eastAsia" w:cs="仿宋" w:asciiTheme="minorEastAsia" w:hAnsiTheme="minorEastAsia" w:eastAsiaTheme="minorEastAsia"/>
          <w:bCs/>
        </w:rPr>
        <w:t>营业执照或法人证书等证明文件【扫描件或复印件】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w:t>
      </w:r>
      <w:r>
        <w:rPr>
          <w:rFonts w:hint="eastAsia" w:cs="仿宋" w:asciiTheme="minorEastAsia" w:hAnsiTheme="minorEastAsia" w:eastAsiaTheme="minorEastAsia"/>
          <w:bCs/>
        </w:rPr>
        <w:t>法定代表人（负责人）证明书【原件】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rPr>
        <w:t>3、</w:t>
      </w:r>
      <w:r>
        <w:rPr>
          <w:rFonts w:hint="eastAsia" w:cs="仿宋" w:asciiTheme="minorEastAsia" w:hAnsiTheme="minorEastAsia" w:eastAsiaTheme="minorEastAsia"/>
          <w:bCs/>
        </w:rPr>
        <w:t>法定代表人（负责人）授权委托书【原件】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4、承诺函【详见格式《承诺函》】</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5、</w:t>
      </w:r>
      <w:r>
        <w:rPr>
          <w:rFonts w:hint="eastAsia" w:cs="仿宋" w:asciiTheme="minorEastAsia" w:hAnsiTheme="minorEastAsia" w:eastAsiaTheme="minorEastAsia"/>
          <w:bCs/>
          <w:szCs w:val="21"/>
        </w:rPr>
        <w:t>未被列入失信被执行人、重大税收违法案件当事人名单和政府采购严重违法失信行为记录名单</w:t>
      </w:r>
      <w:r>
        <w:rPr>
          <w:rFonts w:hint="eastAsia" w:cs="仿宋" w:asciiTheme="minorEastAsia" w:hAnsiTheme="minorEastAsia" w:eastAsiaTheme="minorEastAsia"/>
          <w:bCs/>
        </w:rPr>
        <w:t>信用查询截图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6、国家企业信用信息公示系统（https://www.gsxt.gov.cn/index.html）或机关赋码和事业单位登记管理网（http://www.gjsy.gov.cn/sydwfrxxcx/）或全国社会组织信用信息公示平台（https://xxgs.chinanpo.mca.gov.cn/gsxt/newList）网站供应商信息查询截图</w:t>
      </w:r>
    </w:p>
    <w:p>
      <w:pPr>
        <w:spacing w:line="360" w:lineRule="auto"/>
        <w:ind w:firstLine="422" w:firstLineChars="201"/>
        <w:rPr>
          <w:rFonts w:cs="仿宋" w:asciiTheme="minorEastAsia" w:hAnsiTheme="minorEastAsia" w:eastAsiaTheme="minorEastAsia"/>
          <w:bCs/>
        </w:rPr>
      </w:pPr>
      <w:r>
        <w:rPr>
          <w:rFonts w:hint="eastAsia" w:cs="仿宋" w:asciiTheme="minorEastAsia" w:hAnsiTheme="minorEastAsia" w:eastAsiaTheme="minorEastAsia"/>
          <w:bCs/>
        </w:rPr>
        <w:t>7、其他【如有，按采购公告“申请人的资格要求”提供】</w:t>
      </w:r>
    </w:p>
    <w:p>
      <w:pPr>
        <w:spacing w:line="360" w:lineRule="auto"/>
        <w:ind w:firstLine="420" w:firstLineChars="200"/>
        <w:rPr>
          <w:rFonts w:cs="仿宋" w:asciiTheme="minorEastAsia" w:hAnsiTheme="minorEastAsia" w:eastAsiaTheme="minorEastAsia"/>
          <w:bCs/>
        </w:rPr>
      </w:pPr>
    </w:p>
    <w:p>
      <w:pPr>
        <w:spacing w:line="360" w:lineRule="auto"/>
        <w:ind w:firstLine="442" w:firstLineChars="200"/>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t>注：以上资料均须加盖投标供应商公章，原件备查</w:t>
      </w:r>
    </w:p>
    <w:p>
      <w:pPr>
        <w:spacing w:line="360" w:lineRule="auto"/>
        <w:ind w:left="1415" w:leftChars="474" w:hanging="420" w:hangingChars="190"/>
        <w:rPr>
          <w:rFonts w:cs="仿宋" w:asciiTheme="minorEastAsia" w:hAnsiTheme="minorEastAsia" w:eastAsiaTheme="minorEastAsia"/>
          <w:b/>
          <w:bCs/>
          <w:color w:val="FF0000"/>
          <w:sz w:val="22"/>
        </w:rPr>
      </w:pPr>
    </w:p>
    <w:p>
      <w:pPr>
        <w:widowControl/>
        <w:jc w:val="left"/>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b/>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与其他投标供应商不存在“单位负责人为同一人或者存在直接控股、管理关系”的情况</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7.我单位参与该项目投标，严格遵循公平竞争的原则，不恶意串通，不妨碍其他投标供应商的竞争行为，不损害采购人或者其他投标供应商的合法权益。我单位已清楚，如违反上述要求，将作投标无效处理。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8.我单位如果中标，做到守信，不偷工减料，依照本项目征集文件需求内容、签署的采购合同及本单位在投标中所作的一切承诺履约。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bCs/>
        </w:rPr>
      </w:pPr>
      <w:r>
        <w:rPr>
          <w:rFonts w:hint="eastAsia" w:cs="仿宋" w:asciiTheme="minorEastAsia" w:hAnsiTheme="minorEastAsia" w:eastAsiaTheme="minorEastAsia"/>
        </w:rPr>
        <w:t>年     月    日</w:t>
      </w:r>
    </w:p>
    <w:p>
      <w:pPr>
        <w:rPr>
          <w:rFonts w:cs="仿宋" w:asciiTheme="minorEastAsia" w:hAnsiTheme="minorEastAsia" w:eastAsiaTheme="minorEastAsia"/>
          <w:bCs/>
        </w:rPr>
      </w:pPr>
      <w:r>
        <w:rPr>
          <w:rFonts w:hint="eastAsia" w:cs="仿宋" w:asciiTheme="minorEastAsia" w:hAnsiTheme="minorEastAsia" w:eastAsiaTheme="minorEastAsia"/>
          <w:bCs/>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法定代表人（负责人）证明书（格式）</w:t>
      </w:r>
    </w:p>
    <w:p>
      <w:pPr>
        <w:jc w:val="center"/>
        <w:rPr>
          <w:rFonts w:cs="仿宋" w:asciiTheme="minorEastAsia" w:hAnsiTheme="minorEastAsia" w:eastAsiaTheme="minorEastAsia"/>
          <w:b/>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b/>
          <w:bCs/>
        </w:rPr>
      </w:pPr>
      <w:r>
        <w:rPr>
          <w:rFonts w:cs="仿宋" w:asciiTheme="minorEastAsia" w:hAnsiTheme="minorEastAsia" w:eastAsiaTheme="minorEastAsia"/>
          <w:b/>
          <w:bCs/>
        </w:rPr>
        <w:pict>
          <v:rect id="Rectangle 5" o:spid="_x0000_s1045" o:spt="1" style="position:absolute;left:0pt;margin-left:223.65pt;margin-top:10.75pt;height:156pt;width:213pt;z-index:251661312;mso-width-relative:page;mso-height-relative:page;"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cs="仿宋" w:asciiTheme="minorEastAsia" w:hAnsiTheme="minorEastAsia" w:eastAsiaTheme="minorEastAsia"/>
          <w:b/>
          <w:bCs/>
        </w:rPr>
        <w:pict>
          <v:rect id="Rectangle 4" o:spid="_x0000_s1044" o:spt="1" style="position:absolute;left:0pt;margin-left:-8.85pt;margin-top:10.75pt;height:156pt;width:213pt;z-index:251660288;mso-width-relative:page;mso-height-relative:page;"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b/>
        </w:rPr>
      </w:pPr>
      <w:r>
        <w:rPr>
          <w:rFonts w:hint="eastAsia" w:cs="仿宋" w:asciiTheme="minorEastAsia" w:hAnsiTheme="minorEastAsia" w:eastAsiaTheme="minorEastAsia"/>
          <w:b/>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5" w:name="_Toc226217114"/>
      <w:r>
        <w:rPr>
          <w:rFonts w:cs="仿宋" w:asciiTheme="minorEastAsia" w:hAnsiTheme="minorEastAsia" w:eastAsiaTheme="minorEastAsia"/>
        </w:rPr>
        <w:pict>
          <v:rect id="Rectangle 2" o:spid="_x0000_s1043" o:spt="1" style="position:absolute;left:0pt;margin-left:-1.35pt;margin-top:5.6pt;height:135.65pt;width:206.25pt;z-index:251662336;mso-width-relative:page;mso-height-relative:page;"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cs="仿宋" w:asciiTheme="minorEastAsia" w:hAnsiTheme="minorEastAsia" w:eastAsiaTheme="minorEastAsia"/>
        </w:rPr>
        <w:pict>
          <v:rect id="Rectangle 3" o:spid="_x0000_s1042" o:spt="1" style="position:absolute;left:0pt;margin-left:222.15pt;margin-top:5.6pt;height:135.65pt;width:199.5pt;z-index:251663360;mso-width-relative:page;mso-height-relative:page;"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5"/>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3" w:hanging="433" w:hangingChars="196"/>
        <w:rPr>
          <w:rFonts w:cs="仿宋" w:asciiTheme="minorEastAsia" w:hAnsiTheme="minorEastAsia" w:eastAsiaTheme="minorEastAsia"/>
          <w:color w:val="FF0000"/>
          <w:sz w:val="22"/>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bCs/>
          <w:color w:val="FF0000"/>
          <w:sz w:val="22"/>
        </w:rPr>
        <w:t>法定代表人（负责人）授权委托书</w:t>
      </w:r>
      <w:r>
        <w:rPr>
          <w:rFonts w:hint="eastAsia" w:cs="仿宋" w:asciiTheme="minorEastAsia" w:hAnsiTheme="minorEastAsia" w:eastAsiaTheme="minorEastAsia"/>
          <w:b/>
          <w:color w:val="FF0000"/>
          <w:sz w:val="22"/>
        </w:rPr>
        <w:t>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b/>
          <w:sz w:val="32"/>
          <w:szCs w:val="36"/>
        </w:rPr>
        <w:t xml:space="preserve"> </w:t>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2"/>
          <w:szCs w:val="36"/>
        </w:rPr>
        <w:t>格式3  评分中涉及的承诺及声明函</w:t>
      </w:r>
    </w:p>
    <w:p>
      <w:pPr>
        <w:jc w:val="center"/>
        <w:rPr>
          <w:rFonts w:cs="仿宋" w:asciiTheme="minorEastAsia" w:hAnsiTheme="minorEastAsia" w:eastAsiaTheme="minorEastAsia"/>
          <w:b/>
          <w:sz w:val="32"/>
          <w:szCs w:val="36"/>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中小企业声明函</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本公司（联合体）郑重声明，根据《政府采购促进中小企业发展管理办法》（财库﹝2020﹞46 号）的规定，本公司（联合体）参加（</w:t>
      </w:r>
      <w:r>
        <w:rPr>
          <w:rFonts w:hint="eastAsia" w:cs="仿宋" w:asciiTheme="minorEastAsia" w:hAnsiTheme="minorEastAsia" w:eastAsiaTheme="minorEastAsia"/>
          <w:snapToGrid w:val="0"/>
          <w:szCs w:val="18"/>
          <w:u w:val="single"/>
        </w:rPr>
        <w:t>单位名称</w:t>
      </w:r>
      <w:r>
        <w:rPr>
          <w:rFonts w:hint="eastAsia" w:cs="仿宋" w:asciiTheme="minorEastAsia" w:hAnsiTheme="minorEastAsia" w:eastAsiaTheme="minorEastAsia"/>
          <w:snapToGrid w:val="0"/>
          <w:szCs w:val="18"/>
        </w:rPr>
        <w:t>）的（</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）采购活动，服务全部由符合政策要求的中小企业承接。相关企业（含联合体中的中小企业、签订分包意向协议的中小企业）的具体情况如下：</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1、（</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），属于（</w:t>
      </w:r>
      <w:r>
        <w:rPr>
          <w:rFonts w:hint="eastAsia" w:cs="仿宋" w:asciiTheme="minorEastAsia" w:hAnsiTheme="minorEastAsia" w:eastAsiaTheme="minorEastAsia"/>
          <w:snapToGrid w:val="0"/>
          <w:szCs w:val="18"/>
          <w:u w:val="single"/>
        </w:rPr>
        <w:t>征集文件中明确的所属行业</w:t>
      </w:r>
      <w:r>
        <w:rPr>
          <w:rFonts w:hint="eastAsia" w:cs="仿宋" w:asciiTheme="minorEastAsia" w:hAnsiTheme="minorEastAsia" w:eastAsiaTheme="minorEastAsia"/>
          <w:snapToGrid w:val="0"/>
          <w:szCs w:val="18"/>
        </w:rPr>
        <w:t>）；承接企业为（</w:t>
      </w:r>
      <w:r>
        <w:rPr>
          <w:rFonts w:hint="eastAsia" w:cs="仿宋" w:asciiTheme="minorEastAsia" w:hAnsiTheme="minorEastAsia" w:eastAsiaTheme="minorEastAsia"/>
          <w:snapToGrid w:val="0"/>
          <w:szCs w:val="18"/>
          <w:u w:val="single"/>
        </w:rPr>
        <w:t>企业名称</w:t>
      </w:r>
      <w:r>
        <w:rPr>
          <w:rFonts w:hint="eastAsia" w:cs="仿宋" w:asciiTheme="minorEastAsia" w:hAnsiTheme="minorEastAsia" w:eastAsiaTheme="minorEastAsia"/>
          <w:snapToGrid w:val="0"/>
          <w:szCs w:val="18"/>
        </w:rPr>
        <w:t>），从业人员</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人，营业收入为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万元，资产总额为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万元，属于（</w:t>
      </w:r>
      <w:r>
        <w:rPr>
          <w:rFonts w:hint="eastAsia" w:cs="仿宋" w:asciiTheme="minorEastAsia" w:hAnsiTheme="minorEastAsia" w:eastAsiaTheme="minorEastAsia"/>
          <w:snapToGrid w:val="0"/>
          <w:szCs w:val="18"/>
          <w:u w:val="single"/>
        </w:rPr>
        <w:t>中型企业、小型企业、微型企业</w:t>
      </w: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2、（</w:t>
      </w:r>
      <w:r>
        <w:rPr>
          <w:rFonts w:hint="eastAsia" w:cs="仿宋" w:asciiTheme="minorEastAsia" w:hAnsiTheme="minorEastAsia" w:eastAsiaTheme="minorEastAsia"/>
          <w:snapToGrid w:val="0"/>
          <w:szCs w:val="18"/>
          <w:u w:val="single"/>
        </w:rPr>
        <w:t>项目名称</w:t>
      </w:r>
      <w:r>
        <w:rPr>
          <w:rFonts w:hint="eastAsia" w:cs="仿宋" w:asciiTheme="minorEastAsia" w:hAnsiTheme="minorEastAsia" w:eastAsiaTheme="minorEastAsia"/>
          <w:snapToGrid w:val="0"/>
          <w:szCs w:val="18"/>
        </w:rPr>
        <w:t>），属于（</w:t>
      </w:r>
      <w:r>
        <w:rPr>
          <w:rFonts w:hint="eastAsia" w:cs="仿宋" w:asciiTheme="minorEastAsia" w:hAnsiTheme="minorEastAsia" w:eastAsiaTheme="minorEastAsia"/>
          <w:snapToGrid w:val="0"/>
          <w:szCs w:val="18"/>
          <w:u w:val="single"/>
        </w:rPr>
        <w:t>征集文件中明确的所属行业</w:t>
      </w:r>
      <w:r>
        <w:rPr>
          <w:rFonts w:hint="eastAsia" w:cs="仿宋" w:asciiTheme="minorEastAsia" w:hAnsiTheme="minorEastAsia" w:eastAsiaTheme="minorEastAsia"/>
          <w:snapToGrid w:val="0"/>
          <w:szCs w:val="18"/>
        </w:rPr>
        <w:t>）；承接企业为（</w:t>
      </w:r>
      <w:r>
        <w:rPr>
          <w:rFonts w:hint="eastAsia" w:cs="仿宋" w:asciiTheme="minorEastAsia" w:hAnsiTheme="minorEastAsia" w:eastAsiaTheme="minorEastAsia"/>
          <w:snapToGrid w:val="0"/>
          <w:szCs w:val="18"/>
          <w:u w:val="single"/>
        </w:rPr>
        <w:t>企业名称</w:t>
      </w:r>
      <w:r>
        <w:rPr>
          <w:rFonts w:hint="eastAsia" w:cs="仿宋" w:asciiTheme="minorEastAsia" w:hAnsiTheme="minorEastAsia" w:eastAsiaTheme="minorEastAsia"/>
          <w:snapToGrid w:val="0"/>
          <w:szCs w:val="18"/>
        </w:rPr>
        <w:t>），从业人员</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人，营业收入为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万元，资产总额为</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万元，属于（</w:t>
      </w:r>
      <w:r>
        <w:rPr>
          <w:rFonts w:hint="eastAsia" w:cs="仿宋" w:asciiTheme="minorEastAsia" w:hAnsiTheme="minorEastAsia" w:eastAsiaTheme="minorEastAsia"/>
          <w:snapToGrid w:val="0"/>
          <w:szCs w:val="18"/>
          <w:u w:val="single"/>
        </w:rPr>
        <w:t>中型企业、小型企业、微型企业</w:t>
      </w: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本公司对上述声明的真实性负责。如有虚假，将依法承担相应责任。</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企业名称(公章)：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jc w:val="right"/>
        <w:rPr>
          <w:rFonts w:cs="仿宋" w:asciiTheme="minorEastAsia" w:hAnsiTheme="minorEastAsia" w:eastAsiaTheme="minorEastAsia"/>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w:t>
      </w:r>
      <w:r>
        <w:rPr>
          <w:rFonts w:hint="eastAsia" w:cs="仿宋" w:asciiTheme="minorEastAsia" w:hAnsiTheme="minorEastAsia" w:eastAsiaTheme="minorEastAsia"/>
          <w:b/>
          <w:snapToGrid w:val="0"/>
          <w:szCs w:val="18"/>
        </w:rPr>
        <w:t>小型和微型企业</w:t>
      </w:r>
      <w:r>
        <w:rPr>
          <w:rFonts w:hint="eastAsia" w:cs="仿宋" w:asciiTheme="minorEastAsia" w:hAnsiTheme="minorEastAsia" w:eastAsiaTheme="minor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pPr>
        <w:ind w:firstLine="630" w:firstLineChars="3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2、从业人员、营业收入、资产总额填报上一年度数据，无上一年度数据的新成立企业可不填报。</w:t>
      </w: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p>
    <w:p>
      <w:pPr>
        <w:rPr>
          <w:rFonts w:cs="仿宋" w:asciiTheme="minorEastAsia" w:hAnsiTheme="minorEastAsia" w:eastAsiaTheme="minorEastAsia"/>
          <w:snapToGrid w:val="0"/>
          <w:szCs w:val="18"/>
        </w:rPr>
      </w:pPr>
    </w:p>
    <w:p>
      <w:pPr>
        <w:widowControl/>
        <w:jc w:val="lef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br w:type="page"/>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监狱企业证明文件要求</w:t>
      </w:r>
    </w:p>
    <w:p>
      <w:pPr>
        <w:ind w:firstLine="420" w:firstLineChars="200"/>
        <w:rPr>
          <w:rFonts w:cs="仿宋" w:asciiTheme="minorEastAsia" w:hAnsiTheme="minorEastAsia" w:eastAsiaTheme="minorEastAsia"/>
          <w:snapToGrid w:val="0"/>
          <w:szCs w:val="18"/>
        </w:rPr>
      </w:pPr>
    </w:p>
    <w:p>
      <w:pPr>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属于监狱企业的应当提供由省级以上监狱管理局、戒毒管理局（含新疆生产建设兵团）出具的属于监狱企业的证明文件。否则视为在本项目中放弃政府采购政策扶持，不进行价格扣除。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投标供应商(公章)：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ind w:firstLine="420" w:firstLineChars="200"/>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b/>
          <w:snapToGrid w:val="0"/>
          <w:szCs w:val="18"/>
        </w:rPr>
      </w:pPr>
      <w:r>
        <w:rPr>
          <w:rFonts w:hint="eastAsia" w:cs="仿宋" w:asciiTheme="minorEastAsia" w:hAnsiTheme="minorEastAsia" w:eastAsiaTheme="minorEastAsia"/>
          <w:b/>
          <w:snapToGrid w:val="0"/>
          <w:szCs w:val="18"/>
        </w:rPr>
        <w:t>附：省级以上监狱管理局、戒毒管理局（含新疆生产建设兵团）出具的监狱企业证明文件。</w:t>
      </w:r>
    </w:p>
    <w:p>
      <w:pPr>
        <w:ind w:firstLine="420" w:firstLineChars="200"/>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widowControl/>
        <w:jc w:val="left"/>
        <w:rPr>
          <w:rFonts w:cs="仿宋" w:asciiTheme="minorEastAsia" w:hAnsiTheme="minorEastAsia" w:eastAsiaTheme="minorEastAsia"/>
          <w:b/>
          <w:sz w:val="32"/>
          <w:szCs w:val="32"/>
        </w:rPr>
      </w:pP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残疾人福利性单位声明函</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本单位郑重声明，根据《财政部 民政部 中国残疾人联合会关于促进残疾人就业政府采购政策的通知》（财库〔2017〕141号）的规定，本单位为符合条件的残疾人福利性单位，且本单位参加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单位的</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本单位对上述声明的真实性负责。如有虚假，将依法承担相应责任。</w:t>
      </w:r>
    </w:p>
    <w:p>
      <w:pPr>
        <w:spacing w:line="360" w:lineRule="auto"/>
        <w:ind w:firstLine="420" w:firstLineChars="200"/>
        <w:rPr>
          <w:rFonts w:cs="仿宋" w:asciiTheme="minorEastAsia" w:hAnsiTheme="minorEastAsia" w:eastAsiaTheme="minorEastAsia"/>
          <w:snapToGrid w:val="0"/>
          <w:szCs w:val="18"/>
        </w:rPr>
      </w:pP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投标供应商(公章)：</w:t>
      </w:r>
      <w:r>
        <w:rPr>
          <w:rFonts w:hint="eastAsia" w:cs="仿宋" w:asciiTheme="minorEastAsia" w:hAnsiTheme="minorEastAsia" w:eastAsiaTheme="minorEastAsia"/>
          <w:snapToGrid w:val="0"/>
          <w:szCs w:val="18"/>
          <w:u w:val="single"/>
        </w:rPr>
        <w:t xml:space="preserve">          </w:t>
      </w:r>
      <w:r>
        <w:rPr>
          <w:rFonts w:hint="eastAsia" w:cs="仿宋" w:asciiTheme="minorEastAsia" w:hAnsiTheme="minorEastAsia" w:eastAsiaTheme="minorEastAsia"/>
          <w:snapToGrid w:val="0"/>
          <w:szCs w:val="18"/>
        </w:rPr>
        <w:t>；</w:t>
      </w:r>
    </w:p>
    <w:p>
      <w:pPr>
        <w:spacing w:line="360" w:lineRule="auto"/>
        <w:ind w:firstLine="420" w:firstLineChars="200"/>
        <w:jc w:val="righ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 xml:space="preserve">    </w:t>
      </w:r>
    </w:p>
    <w:p>
      <w:pPr>
        <w:rPr>
          <w:rFonts w:cs="仿宋" w:asciiTheme="minorEastAsia" w:hAnsiTheme="minorEastAsia" w:eastAsiaTheme="minorEastAsia"/>
          <w:snapToGrid w:val="0"/>
          <w:szCs w:val="18"/>
        </w:rPr>
      </w:pPr>
    </w:p>
    <w:p>
      <w:pPr>
        <w:ind w:firstLine="422" w:firstLineChars="200"/>
        <w:rPr>
          <w:rFonts w:cs="仿宋" w:asciiTheme="minorEastAsia" w:hAnsiTheme="minorEastAsia" w:eastAsiaTheme="minorEastAsia"/>
        </w:rPr>
      </w:pPr>
      <w:r>
        <w:rPr>
          <w:rFonts w:hint="eastAsia" w:cs="仿宋" w:asciiTheme="minorEastAsia" w:hAnsiTheme="minorEastAsia" w:eastAsiaTheme="minorEastAsia"/>
          <w:b/>
          <w:snapToGrid w:val="0"/>
          <w:color w:val="FF0000"/>
          <w:szCs w:val="18"/>
        </w:rPr>
        <w:t>备注：</w:t>
      </w:r>
      <w:r>
        <w:rPr>
          <w:rFonts w:hint="eastAsia" w:cs="仿宋" w:asciiTheme="minorEastAsia" w:hAnsiTheme="minorEastAsia" w:eastAsiaTheme="minorEastAsia"/>
          <w:snapToGrid w:val="0"/>
          <w:szCs w:val="18"/>
        </w:rPr>
        <w:t>填写前请认真阅读《财政部、民政部、中国残疾人联合会关于促进残疾人就业政府采购政策的通知》(财库〔2017〕141号)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格式4  </w:t>
      </w:r>
      <w:r>
        <w:rPr>
          <w:rFonts w:hint="eastAsia" w:cs="仿宋" w:asciiTheme="minorEastAsia" w:hAnsiTheme="minorEastAsia" w:eastAsiaTheme="minorEastAsia"/>
          <w:b/>
          <w:bCs/>
          <w:sz w:val="32"/>
          <w:szCs w:val="32"/>
        </w:rPr>
        <w:t>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9"/>
        <w:tblW w:w="8237"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0"/>
        <w:gridCol w:w="4076"/>
        <w:gridCol w:w="1791"/>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70"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4076" w:type="dxa"/>
            <w:shd w:val="clear" w:color="auto" w:fill="C6D9F0" w:themeFill="text2" w:themeFillTint="33"/>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投标报价（人民币元）</w:t>
            </w:r>
          </w:p>
        </w:tc>
        <w:tc>
          <w:tcPr>
            <w:tcW w:w="1791"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2370"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肩灯对讲机及系统服务</w:t>
            </w:r>
          </w:p>
        </w:tc>
        <w:tc>
          <w:tcPr>
            <w:tcW w:w="4076" w:type="dxa"/>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spacing w:line="360" w:lineRule="auto"/>
              <w:rPr>
                <w:rFonts w:cs="仿宋" w:asciiTheme="minorEastAsia" w:hAnsiTheme="minorEastAsia" w:eastAsiaTheme="minorEastAsia"/>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791" w:type="dxa"/>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bCs/>
        </w:rPr>
      </w:pPr>
      <w:r>
        <w:rPr>
          <w:rFonts w:hint="eastAsia" w:cs="仿宋" w:asciiTheme="minorEastAsia" w:hAnsiTheme="minorEastAsia" w:eastAsiaTheme="minorEastAsia"/>
          <w:b/>
          <w:color w:val="FF0000"/>
        </w:rPr>
        <w:t>注：</w:t>
      </w:r>
      <w:r>
        <w:rPr>
          <w:rFonts w:hint="eastAsia" w:cs="仿宋" w:asciiTheme="minorEastAsia" w:hAnsiTheme="minorEastAsia" w:eastAsiaTheme="minorEastAsia"/>
        </w:rPr>
        <w:t>1、价格应按“征集文件”中规定</w:t>
      </w:r>
      <w:r>
        <w:rPr>
          <w:rFonts w:hint="eastAsia" w:cs="仿宋" w:asciiTheme="minorEastAsia" w:hAnsiTheme="minorEastAsia" w:eastAsiaTheme="minorEastAsia"/>
          <w:bCs/>
        </w:rPr>
        <w:t>的货币单位填写。</w:t>
      </w:r>
    </w:p>
    <w:p>
      <w:pPr>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rPr>
        <w:t>3、此表应经法定代表人或其授权委托人签名，并加盖投标供应商公章。</w:t>
      </w:r>
    </w:p>
    <w:p>
      <w:pPr>
        <w:ind w:firstLine="424" w:firstLineChars="176"/>
        <w:jc w:val="left"/>
        <w:rPr>
          <w:rFonts w:cs="仿宋" w:asciiTheme="minorEastAsia" w:hAnsiTheme="minorEastAsia" w:eastAsiaTheme="minorEastAsia"/>
          <w:b/>
          <w:sz w:val="24"/>
          <w:szCs w:val="24"/>
        </w:rPr>
      </w:pPr>
      <w:r>
        <w:rPr>
          <w:rFonts w:cs="仿宋" w:asciiTheme="minorEastAsia" w:hAnsiTheme="minorEastAsia" w:eastAsiaTheme="minorEastAsia"/>
          <w:b/>
          <w:sz w:val="24"/>
          <w:szCs w:val="24"/>
        </w:rPr>
        <w:t>4、此表毋需装订于正副本内，应按“</w:t>
      </w:r>
      <w:r>
        <w:rPr>
          <w:rFonts w:hint="eastAsia" w:cs="仿宋" w:asciiTheme="minorEastAsia" w:hAnsiTheme="minorEastAsia" w:eastAsiaTheme="minorEastAsia"/>
          <w:b/>
          <w:sz w:val="24"/>
          <w:szCs w:val="24"/>
        </w:rPr>
        <w:t>投标须知”</w:t>
      </w:r>
      <w:r>
        <w:rPr>
          <w:rFonts w:cs="仿宋" w:asciiTheme="minorEastAsia" w:hAnsiTheme="minorEastAsia" w:eastAsiaTheme="minorEastAsia"/>
          <w:b/>
          <w:sz w:val="24"/>
          <w:szCs w:val="24"/>
        </w:rPr>
        <w:t>18.5项要求，与“法定代表人（负责人）证明书、法定代表人（负责人）授权委托书”一起单独密封提交</w:t>
      </w:r>
    </w:p>
    <w:p>
      <w:pPr>
        <w:ind w:firstLine="413" w:firstLineChars="196"/>
        <w:jc w:val="left"/>
        <w:rPr>
          <w:rFonts w:cs="仿宋" w:asciiTheme="minorEastAsia" w:hAnsiTheme="minorEastAsia" w:eastAsiaTheme="minorEastAsia"/>
          <w:b/>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格式5  </w:t>
      </w:r>
      <w:r>
        <w:rPr>
          <w:rFonts w:hint="eastAsia" w:cs="仿宋" w:asciiTheme="minorEastAsia" w:hAnsiTheme="minorEastAsia" w:eastAsiaTheme="minorEastAsia"/>
          <w:b/>
          <w:bCs/>
          <w:sz w:val="32"/>
          <w:szCs w:val="32"/>
        </w:rPr>
        <w:t>报价表</w:t>
      </w:r>
    </w:p>
    <w:p>
      <w:pPr>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一、报价要求</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1、所有价格应按“征集文件”中规定的货币单位填写。</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2、此表应经法定代表人或授权委托人签名，并加盖公章。</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3、</w:t>
      </w:r>
      <w:r>
        <w:rPr>
          <w:rFonts w:hint="eastAsia" w:cs="仿宋" w:asciiTheme="minorEastAsia" w:hAnsiTheme="minorEastAsia" w:eastAsiaTheme="minorEastAsia"/>
          <w:bCs/>
        </w:rPr>
        <w:t>本项目费用应包括但不限于服产品和研发成本、专利申请费用、法定税费和企业的利润</w:t>
      </w:r>
      <w:r>
        <w:rPr>
          <w:rFonts w:hint="eastAsia" w:cs="仿宋" w:asciiTheme="minorEastAsia" w:hAnsiTheme="minorEastAsia" w:eastAsiaTheme="minorEastAsia"/>
        </w:rPr>
        <w:t>。</w:t>
      </w:r>
    </w:p>
    <w:p>
      <w:pPr>
        <w:spacing w:line="360" w:lineRule="auto"/>
        <w:ind w:firstLine="420" w:firstLineChars="200"/>
        <w:rPr>
          <w:rFonts w:cs="仿宋" w:asciiTheme="minorEastAsia" w:hAnsiTheme="minorEastAsia" w:eastAsiaTheme="minorEastAsia"/>
        </w:rPr>
      </w:pPr>
    </w:p>
    <w:p>
      <w:pPr>
        <w:spacing w:line="360" w:lineRule="auto"/>
        <w:ind w:firstLine="643" w:firstLineChars="200"/>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报价表</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410"/>
        <w:gridCol w:w="1576"/>
        <w:gridCol w:w="1576"/>
        <w:gridCol w:w="1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410"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服务内容</w:t>
            </w:r>
          </w:p>
        </w:tc>
        <w:tc>
          <w:tcPr>
            <w:tcW w:w="1576"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1576" w:type="dxa"/>
            <w:tcBorders>
              <w:top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单位</w:t>
            </w:r>
          </w:p>
        </w:tc>
        <w:tc>
          <w:tcPr>
            <w:tcW w:w="1576" w:type="dxa"/>
            <w:tcBorders>
              <w:top w:val="double" w:color="auto" w:sz="4" w:space="0"/>
              <w:right w:val="double" w:color="auto" w:sz="4" w:space="0"/>
            </w:tcBorders>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2</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3</w:t>
            </w:r>
          </w:p>
        </w:tc>
        <w:tc>
          <w:tcPr>
            <w:tcW w:w="2410"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bottom w:val="single" w:color="000000" w:themeColor="text1"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w:t>
            </w:r>
          </w:p>
        </w:tc>
        <w:tc>
          <w:tcPr>
            <w:tcW w:w="2410" w:type="dxa"/>
            <w:tcBorders>
              <w:bottom w:val="single" w:color="000000" w:themeColor="text1" w:sz="4" w:space="0"/>
            </w:tcBorders>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vAlign w:val="center"/>
          </w:tcPr>
          <w:p>
            <w:pPr>
              <w:spacing w:line="360" w:lineRule="auto"/>
              <w:jc w:val="center"/>
              <w:rPr>
                <w:rFonts w:cs="仿宋" w:asciiTheme="minorEastAsia" w:hAnsiTheme="minorEastAsia" w:eastAsiaTheme="minorEastAsia"/>
              </w:rPr>
            </w:pPr>
          </w:p>
        </w:tc>
        <w:tc>
          <w:tcPr>
            <w:tcW w:w="157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合  计：</w:t>
            </w:r>
          </w:p>
        </w:tc>
        <w:tc>
          <w:tcPr>
            <w:tcW w:w="4728" w:type="dxa"/>
            <w:gridSpan w:val="3"/>
            <w:tcBorders>
              <w:bottom w:val="double" w:color="auto" w:sz="4" w:space="0"/>
              <w:right w:val="double" w:color="auto" w:sz="4" w:space="0"/>
            </w:tcBorders>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r>
        <w:rPr>
          <w:rFonts w:hint="eastAsia" w:cs="仿宋" w:asciiTheme="minorEastAsia" w:hAnsiTheme="minorEastAsia" w:eastAsiaTheme="minorEastAsia"/>
        </w:rPr>
        <w:t>注：本表格式可调整，报价表上的总计金额应与开标一览表的投标报价金额一致。</w:t>
      </w:r>
    </w:p>
    <w:p>
      <w:pPr>
        <w:pStyle w:val="17"/>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格式6  </w:t>
      </w:r>
      <w:r>
        <w:rPr>
          <w:rFonts w:hint="eastAsia" w:cs="仿宋" w:asciiTheme="minorEastAsia" w:hAnsiTheme="minorEastAsia" w:eastAsiaTheme="minorEastAsia"/>
          <w:b/>
          <w:bCs/>
          <w:sz w:val="32"/>
          <w:szCs w:val="32"/>
        </w:rPr>
        <w:t>服务方案</w:t>
      </w:r>
    </w:p>
    <w:p>
      <w:pPr>
        <w:rPr>
          <w:rFonts w:cs="仿宋" w:asciiTheme="minorEastAsia" w:hAnsiTheme="minorEastAsia" w:eastAsiaTheme="minorEastAsia"/>
          <w:highlight w:val="yellow"/>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1、实施方案</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2、项目重点难点分析、应对措施及相关的合理化建议</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3、质量（完成时间、安全、环保）保障措施及方案</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4、项目完成（服务期满）后的服务承诺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5、技术先进性</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6、拟安排的项目负责人情况（仅限一人）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7、拟安排的项目主要团队成员（主要技术人员）情况（项目负责人除外）</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8、投标供应商资质、认证情况</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9、投标供应商同类项目业绩情况</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10、服务网点</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11、诚信情况</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Cs w:val="21"/>
        </w:rPr>
        <w:t>12、投标供应商认为必要的其他方案</w:t>
      </w: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rPr>
          <w:rFonts w:cs="仿宋" w:asciiTheme="minorEastAsia" w:hAnsiTheme="minorEastAsia" w:eastAsiaTheme="minorEastAsia"/>
        </w:rPr>
      </w:pPr>
      <w:r>
        <w:rPr>
          <w:rFonts w:hint="eastAsia" w:cs="仿宋" w:asciiTheme="minorEastAsia" w:hAnsiTheme="minorEastAsia" w:eastAsiaTheme="minorEastAsia"/>
        </w:rPr>
        <w:t>附表1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项目人员情况一览表</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921"/>
        <w:gridCol w:w="922"/>
        <w:gridCol w:w="1417"/>
        <w:gridCol w:w="1276"/>
        <w:gridCol w:w="11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top w:val="double" w:color="auto" w:sz="4" w:space="0"/>
              <w:left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851"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类别</w:t>
            </w:r>
          </w:p>
        </w:tc>
        <w:tc>
          <w:tcPr>
            <w:tcW w:w="921"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姓名</w:t>
            </w:r>
          </w:p>
        </w:tc>
        <w:tc>
          <w:tcPr>
            <w:tcW w:w="922"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学历</w:t>
            </w:r>
          </w:p>
        </w:tc>
        <w:tc>
          <w:tcPr>
            <w:tcW w:w="1417"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岗位及职务</w:t>
            </w:r>
          </w:p>
        </w:tc>
        <w:tc>
          <w:tcPr>
            <w:tcW w:w="1276" w:type="dxa"/>
            <w:tcBorders>
              <w:top w:val="double" w:color="auto" w:sz="4" w:space="0"/>
            </w:tcBorders>
            <w:shd w:val="clear" w:color="auto" w:fill="C6D9F0" w:themeFill="text2" w:themeFillTint="33"/>
            <w:vAlign w:val="center"/>
          </w:tcPr>
          <w:p>
            <w:pPr>
              <w:spacing w:line="276" w:lineRule="auto"/>
              <w:ind w:right="-53" w:rightChars="-25"/>
              <w:jc w:val="center"/>
              <w:rPr>
                <w:rFonts w:cs="仿宋" w:asciiTheme="minorEastAsia" w:hAnsiTheme="minorEastAsia" w:eastAsiaTheme="minorEastAsia"/>
                <w:b/>
              </w:rPr>
            </w:pPr>
            <w:r>
              <w:rPr>
                <w:rFonts w:hint="eastAsia" w:cs="仿宋" w:asciiTheme="minorEastAsia" w:hAnsiTheme="minorEastAsia" w:eastAsiaTheme="minorEastAsia"/>
                <w:b/>
              </w:rPr>
              <w:t>持何种资格证件</w:t>
            </w:r>
          </w:p>
        </w:tc>
        <w:tc>
          <w:tcPr>
            <w:tcW w:w="1134" w:type="dxa"/>
            <w:tcBorders>
              <w:top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发证时间</w:t>
            </w:r>
          </w:p>
        </w:tc>
        <w:tc>
          <w:tcPr>
            <w:tcW w:w="1326" w:type="dxa"/>
            <w:tcBorders>
              <w:top w:val="double" w:color="auto" w:sz="4" w:space="0"/>
              <w:right w:val="double" w:color="auto" w:sz="4" w:space="0"/>
            </w:tcBorders>
            <w:shd w:val="clear" w:color="auto" w:fill="C6D9F0" w:themeFill="text2" w:themeFillTint="33"/>
            <w:vAlign w:val="center"/>
          </w:tcPr>
          <w:p>
            <w:pPr>
              <w:spacing w:line="276" w:lineRule="auto"/>
              <w:jc w:val="center"/>
              <w:rPr>
                <w:rFonts w:cs="仿宋" w:asciiTheme="minorEastAsia" w:hAnsiTheme="minorEastAsia" w:eastAsiaTheme="minorEastAsia"/>
                <w:b/>
              </w:rPr>
            </w:pPr>
            <w:r>
              <w:rPr>
                <w:rFonts w:hint="eastAsia" w:cs="仿宋" w:asciiTheme="minorEastAsia" w:hAnsiTheme="minorEastAsia" w:eastAsiaTheme="minorEastAsia"/>
                <w:b/>
              </w:rPr>
              <w:t>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851"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项目负责人</w:t>
            </w: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2</w:t>
            </w:r>
          </w:p>
        </w:tc>
        <w:tc>
          <w:tcPr>
            <w:tcW w:w="851" w:type="dxa"/>
            <w:vMerge w:val="restar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项目团队成员</w:t>
            </w: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3</w:t>
            </w:r>
          </w:p>
        </w:tc>
        <w:tc>
          <w:tcPr>
            <w:tcW w:w="851" w:type="dxa"/>
            <w:vMerge w:val="continue"/>
            <w:vAlign w:val="center"/>
          </w:tcPr>
          <w:p>
            <w:pPr>
              <w:spacing w:line="360" w:lineRule="auto"/>
              <w:jc w:val="center"/>
              <w:rPr>
                <w:rFonts w:cs="仿宋" w:asciiTheme="minorEastAsia" w:hAnsiTheme="minorEastAsia" w:eastAsiaTheme="minorEastAsia"/>
              </w:rPr>
            </w:pP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4</w:t>
            </w:r>
          </w:p>
        </w:tc>
        <w:tc>
          <w:tcPr>
            <w:tcW w:w="851" w:type="dxa"/>
            <w:vMerge w:val="continue"/>
            <w:vAlign w:val="center"/>
          </w:tcPr>
          <w:p>
            <w:pPr>
              <w:spacing w:line="360" w:lineRule="auto"/>
              <w:jc w:val="center"/>
              <w:rPr>
                <w:rFonts w:cs="仿宋" w:asciiTheme="minorEastAsia" w:hAnsiTheme="minorEastAsia" w:eastAsiaTheme="minorEastAsia"/>
              </w:rPr>
            </w:pPr>
          </w:p>
        </w:tc>
        <w:tc>
          <w:tcPr>
            <w:tcW w:w="921" w:type="dxa"/>
            <w:vAlign w:val="center"/>
          </w:tcPr>
          <w:p>
            <w:pPr>
              <w:spacing w:line="360" w:lineRule="auto"/>
              <w:jc w:val="center"/>
              <w:rPr>
                <w:rFonts w:cs="仿宋" w:asciiTheme="minorEastAsia" w:hAnsiTheme="minorEastAsia" w:eastAsiaTheme="minorEastAsia"/>
              </w:rPr>
            </w:pPr>
          </w:p>
        </w:tc>
        <w:tc>
          <w:tcPr>
            <w:tcW w:w="922" w:type="dxa"/>
            <w:vAlign w:val="center"/>
          </w:tcPr>
          <w:p>
            <w:pPr>
              <w:spacing w:line="360" w:lineRule="auto"/>
              <w:jc w:val="center"/>
              <w:rPr>
                <w:rFonts w:cs="仿宋" w:asciiTheme="minorEastAsia" w:hAnsiTheme="minorEastAsia" w:eastAsiaTheme="minorEastAsia"/>
              </w:rPr>
            </w:pPr>
          </w:p>
        </w:tc>
        <w:tc>
          <w:tcPr>
            <w:tcW w:w="1417" w:type="dxa"/>
            <w:vAlign w:val="center"/>
          </w:tcPr>
          <w:p>
            <w:pPr>
              <w:spacing w:line="360" w:lineRule="auto"/>
              <w:jc w:val="center"/>
              <w:rPr>
                <w:rFonts w:cs="仿宋" w:asciiTheme="minorEastAsia" w:hAnsiTheme="minorEastAsia" w:eastAsiaTheme="minorEastAsia"/>
              </w:rPr>
            </w:pPr>
          </w:p>
        </w:tc>
        <w:tc>
          <w:tcPr>
            <w:tcW w:w="1276" w:type="dxa"/>
            <w:vAlign w:val="center"/>
          </w:tcPr>
          <w:p>
            <w:pPr>
              <w:spacing w:line="360" w:lineRule="auto"/>
              <w:jc w:val="center"/>
              <w:rPr>
                <w:rFonts w:cs="仿宋" w:asciiTheme="minorEastAsia" w:hAnsiTheme="minorEastAsia" w:eastAsiaTheme="minorEastAsia"/>
              </w:rPr>
            </w:pPr>
          </w:p>
        </w:tc>
        <w:tc>
          <w:tcPr>
            <w:tcW w:w="1134" w:type="dxa"/>
            <w:vAlign w:val="center"/>
          </w:tcPr>
          <w:p>
            <w:pPr>
              <w:spacing w:line="360" w:lineRule="auto"/>
              <w:jc w:val="center"/>
              <w:rPr>
                <w:rFonts w:cs="仿宋" w:asciiTheme="minorEastAsia" w:hAnsiTheme="minorEastAsia" w:eastAsiaTheme="minorEastAsia"/>
              </w:rPr>
            </w:pPr>
          </w:p>
        </w:tc>
        <w:tc>
          <w:tcPr>
            <w:tcW w:w="1326" w:type="dxa"/>
            <w:tcBorders>
              <w:right w:val="double" w:color="auto" w:sz="4" w:space="0"/>
            </w:tcBorders>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bottom w:val="double" w:color="auto" w:sz="4" w:space="0"/>
            </w:tcBorders>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5</w:t>
            </w:r>
          </w:p>
        </w:tc>
        <w:tc>
          <w:tcPr>
            <w:tcW w:w="851" w:type="dxa"/>
            <w:vMerge w:val="continue"/>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921"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922"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417"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276"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134" w:type="dxa"/>
            <w:tcBorders>
              <w:bottom w:val="double" w:color="auto" w:sz="4" w:space="0"/>
            </w:tcBorders>
            <w:vAlign w:val="center"/>
          </w:tcPr>
          <w:p>
            <w:pPr>
              <w:spacing w:line="360" w:lineRule="auto"/>
              <w:jc w:val="center"/>
              <w:rPr>
                <w:rFonts w:cs="仿宋" w:asciiTheme="minorEastAsia" w:hAnsiTheme="minorEastAsia" w:eastAsiaTheme="minorEastAsia"/>
              </w:rPr>
            </w:pPr>
          </w:p>
        </w:tc>
        <w:tc>
          <w:tcPr>
            <w:tcW w:w="1326" w:type="dxa"/>
            <w:tcBorders>
              <w:bottom w:val="double" w:color="auto" w:sz="4" w:space="0"/>
              <w:right w:val="double" w:color="auto" w:sz="4" w:space="0"/>
            </w:tcBorders>
            <w:vAlign w:val="center"/>
          </w:tcPr>
          <w:p>
            <w:pPr>
              <w:spacing w:line="360" w:lineRule="auto"/>
              <w:jc w:val="center"/>
              <w:rPr>
                <w:rFonts w:cs="仿宋" w:asciiTheme="minorEastAsia" w:hAnsiTheme="minorEastAsia" w:eastAsiaTheme="minorEastAsia"/>
              </w:rPr>
            </w:pPr>
          </w:p>
        </w:tc>
      </w:tr>
    </w:tbl>
    <w:p>
      <w:pPr>
        <w:jc w:val="center"/>
        <w:rPr>
          <w:rFonts w:cs="仿宋" w:asciiTheme="minorEastAsia" w:hAnsiTheme="minorEastAsia" w:eastAsiaTheme="minorEastAsia"/>
          <w:b/>
          <w:sz w:val="32"/>
          <w:szCs w:val="32"/>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autoSpaceDE w:val="0"/>
        <w:autoSpaceDN w:val="0"/>
        <w:adjustRightInd w:val="0"/>
        <w:spacing w:line="360" w:lineRule="auto"/>
        <w:rPr>
          <w:rFonts w:cs="仿宋" w:asciiTheme="minorEastAsia" w:hAnsiTheme="minorEastAsia" w:eastAsiaTheme="minorEastAsia"/>
          <w:b/>
          <w:color w:val="FF0000"/>
          <w:sz w:val="22"/>
        </w:rPr>
      </w:pPr>
    </w:p>
    <w:p>
      <w:pPr>
        <w:autoSpaceDE w:val="0"/>
        <w:autoSpaceDN w:val="0"/>
        <w:adjustRightInd w:val="0"/>
        <w:spacing w:line="360" w:lineRule="auto"/>
        <w:rPr>
          <w:rFonts w:cs="仿宋" w:asciiTheme="minorEastAsia" w:hAnsiTheme="minorEastAsia" w:eastAsiaTheme="minorEastAsia"/>
          <w:b/>
          <w:color w:val="FF0000"/>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color w:val="FF0000"/>
        </w:rPr>
        <w:t xml:space="preserve"> </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2、有关人员简历及身份证、资格证书及其它证明材料（复印件）需附在本表之后。</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r>
        <w:rPr>
          <w:rFonts w:hint="eastAsia" w:cs="仿宋" w:asciiTheme="minorEastAsia" w:hAnsiTheme="minorEastAsia" w:eastAsiaTheme="minorEastAsia"/>
        </w:rPr>
        <w:t>3、本表格所要求填写的人员是指投标单位将安排在此项目的具体人员。</w:t>
      </w:r>
    </w:p>
    <w:p>
      <w:pPr>
        <w:tabs>
          <w:tab w:val="left" w:pos="170"/>
        </w:tabs>
        <w:autoSpaceDE w:val="0"/>
        <w:autoSpaceDN w:val="0"/>
        <w:adjustRightInd w:val="0"/>
        <w:spacing w:line="360" w:lineRule="auto"/>
        <w:ind w:firstLine="210" w:firstLineChars="100"/>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tabs>
          <w:tab w:val="left" w:pos="170"/>
        </w:tabs>
        <w:autoSpaceDE w:val="0"/>
        <w:autoSpaceDN w:val="0"/>
        <w:adjustRightInd w:val="0"/>
        <w:spacing w:line="360" w:lineRule="auto"/>
        <w:ind w:firstLine="321" w:firstLineChars="100"/>
        <w:jc w:val="center"/>
        <w:rPr>
          <w:rFonts w:cs="仿宋" w:asciiTheme="minorEastAsia" w:hAnsiTheme="minorEastAsia" w:eastAsiaTheme="minorEastAsia"/>
        </w:rPr>
      </w:pPr>
      <w:r>
        <w:rPr>
          <w:rFonts w:hint="eastAsia" w:cs="仿宋" w:asciiTheme="minorEastAsia" w:hAnsiTheme="minorEastAsia" w:eastAsiaTheme="minorEastAsia"/>
          <w:b/>
          <w:sz w:val="32"/>
          <w:szCs w:val="32"/>
        </w:rPr>
        <w:t xml:space="preserve">格式7  </w:t>
      </w:r>
      <w:r>
        <w:rPr>
          <w:rFonts w:hint="eastAsia" w:cs="仿宋" w:asciiTheme="minorEastAsia" w:hAnsiTheme="minorEastAsia" w:eastAsiaTheme="minorEastAsia"/>
          <w:b/>
          <w:bCs/>
          <w:sz w:val="32"/>
          <w:szCs w:val="32"/>
        </w:rPr>
        <w:t>差异表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u w:val="single"/>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9"/>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835"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征集文件条款</w:t>
            </w:r>
          </w:p>
        </w:tc>
        <w:tc>
          <w:tcPr>
            <w:tcW w:w="2126"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投标文件投标情况</w:t>
            </w:r>
          </w:p>
        </w:tc>
        <w:tc>
          <w:tcPr>
            <w:tcW w:w="2602"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说明</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835"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 xml:space="preserve"> 此处填写内容为“第二部分采购项目需求”全部采购项目需求条款</w:t>
            </w:r>
          </w:p>
        </w:tc>
        <w:tc>
          <w:tcPr>
            <w:tcW w:w="2126"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全部满足</w:t>
            </w:r>
          </w:p>
        </w:tc>
        <w:tc>
          <w:tcPr>
            <w:tcW w:w="2602"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如采购需求要求提供证明材料的，请附在本表后面</w:t>
            </w:r>
          </w:p>
        </w:tc>
      </w:tr>
    </w:tbl>
    <w:p>
      <w:pPr>
        <w:spacing w:line="360" w:lineRule="auto"/>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rPr>
        <w:t>1.</w:t>
      </w:r>
      <w:r>
        <w:rPr>
          <w:rFonts w:hint="eastAsia" w:cs="仿宋" w:asciiTheme="minorEastAsia" w:hAnsiTheme="minorEastAsia" w:eastAsiaTheme="minorEastAsia"/>
          <w:bCs/>
        </w:rPr>
        <w:t>投标文件的技术与商务部分与征集文件有偏差（甚至是细微偏差），都需在本表中列出。</w:t>
      </w:r>
    </w:p>
    <w:p>
      <w:pPr>
        <w:spacing w:line="360" w:lineRule="auto"/>
        <w:rPr>
          <w:rFonts w:cs="仿宋" w:asciiTheme="minorEastAsia" w:hAnsiTheme="minorEastAsia" w:eastAsiaTheme="minorEastAsia"/>
          <w:bCs/>
        </w:rPr>
      </w:pPr>
      <w:r>
        <w:rPr>
          <w:rFonts w:hint="eastAsia" w:cs="仿宋" w:asciiTheme="minorEastAsia" w:hAnsiTheme="minorEastAsia" w:eastAsiaTheme="minorEastAsia"/>
          <w:bCs/>
        </w:rPr>
        <w:t>2.投标供应商必须完全响应满足所有带★号条款的要求，否则将导致投标无效。成交后被发现不能满足</w:t>
      </w:r>
      <w:r>
        <w:rPr>
          <w:rFonts w:hint="eastAsia" w:cs="仿宋" w:asciiTheme="minorEastAsia" w:hAnsiTheme="minorEastAsia" w:eastAsiaTheme="minorEastAsia"/>
        </w:rPr>
        <w:t>“第二部分采购项目需求”</w:t>
      </w:r>
      <w:r>
        <w:rPr>
          <w:rFonts w:hint="eastAsia" w:cs="仿宋" w:asciiTheme="minorEastAsia" w:hAnsiTheme="minorEastAsia" w:eastAsiaTheme="minorEastAsia"/>
          <w:bCs/>
        </w:rPr>
        <w:t>中所有带★号条款要求的，采购单位有权拒绝签订合同，一切后果由投标供应商自行承担。</w:t>
      </w:r>
    </w:p>
    <w:p>
      <w:pPr>
        <w:rPr>
          <w:rFonts w:cs="仿宋" w:asciiTheme="minorEastAsia" w:hAnsiTheme="minorEastAsia" w:eastAsiaTheme="minorEastAsia"/>
          <w:bCs/>
        </w:rPr>
      </w:pPr>
    </w:p>
    <w:p>
      <w:pPr>
        <w:rPr>
          <w:rFonts w:cs="仿宋" w:asciiTheme="minorEastAsia" w:hAnsiTheme="minorEastAsia" w:eastAsiaTheme="minorEastAsia"/>
          <w:bCs/>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pStyle w:val="17"/>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rPr>
          <w:rFonts w:cs="仿宋" w:asciiTheme="minorEastAsia" w:hAnsiTheme="minorEastAsia" w:eastAsiaTheme="minorEastAsia"/>
        </w:rPr>
      </w:pPr>
    </w:p>
    <w:p>
      <w:pPr>
        <w:widowControl/>
        <w:jc w:val="left"/>
        <w:rPr>
          <w:rFonts w:cs="仿宋" w:asciiTheme="minorEastAsia" w:hAnsiTheme="minorEastAsia" w:eastAsiaTheme="minorEastAsia"/>
        </w:rPr>
      </w:pPr>
    </w:p>
    <w:p>
      <w:pPr>
        <w:pStyle w:val="17"/>
        <w:rPr>
          <w:rFonts w:cs="仿宋" w:asciiTheme="minorEastAsia" w:hAnsiTheme="minorEastAsia" w:eastAsiaTheme="minorEastAsia"/>
        </w:rPr>
      </w:pPr>
    </w:p>
    <w:p>
      <w:pPr>
        <w:pStyle w:val="17"/>
        <w:rPr>
          <w:rFonts w:cs="仿宋" w:asciiTheme="minorEastAsia" w:hAnsiTheme="minorEastAsia" w:eastAsiaTheme="minorEastAsia"/>
        </w:rPr>
      </w:pPr>
    </w:p>
    <w:p>
      <w:pPr>
        <w:pStyle w:val="17"/>
        <w:rPr>
          <w:rFonts w:cs="仿宋" w:asciiTheme="minorEastAsia" w:hAnsiTheme="minorEastAsia" w:eastAsiaTheme="minorEastAsia"/>
        </w:rPr>
      </w:pPr>
    </w:p>
    <w:p>
      <w:pP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br w:type="page"/>
      </w:r>
    </w:p>
    <w:p>
      <w:pPr>
        <w:jc w:val="center"/>
        <w:rPr>
          <w:rFonts w:cs="仿宋" w:asciiTheme="minorEastAsia" w:hAnsiTheme="minorEastAsia" w:eastAsiaTheme="minorEastAsia"/>
          <w:b/>
          <w:bCs/>
          <w:sz w:val="28"/>
          <w:szCs w:val="32"/>
        </w:rPr>
      </w:pPr>
      <w:r>
        <w:rPr>
          <w:rFonts w:hint="eastAsia" w:cs="仿宋" w:asciiTheme="minorEastAsia" w:hAnsiTheme="minorEastAsia" w:eastAsiaTheme="minorEastAsia"/>
          <w:b/>
          <w:sz w:val="28"/>
          <w:szCs w:val="32"/>
        </w:rPr>
        <w:t xml:space="preserve">格式8  </w:t>
      </w:r>
      <w:r>
        <w:rPr>
          <w:rFonts w:hint="eastAsia" w:cs="仿宋" w:asciiTheme="minorEastAsia" w:hAnsiTheme="minorEastAsia" w:eastAsiaTheme="minorEastAsia"/>
          <w:b/>
          <w:bCs/>
          <w:sz w:val="28"/>
          <w:szCs w:val="32"/>
        </w:rPr>
        <w:t>其他征集文件要求的资料或投标供应商认为需要补充的资料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bCs/>
        </w:rPr>
      </w:pPr>
      <w:r>
        <w:rPr>
          <w:rFonts w:hint="eastAsia" w:cs="仿宋" w:asciiTheme="minorEastAsia" w:hAnsiTheme="minorEastAsia" w:eastAsiaTheme="minorEastAsia"/>
          <w:bCs/>
        </w:rPr>
        <w:t>投标供应商须按要求编制投标文件，提供的内容要详细、真实、可靠。若提供的资料不齐，将导致扣分；若严重缺项、漏项，其投标将被拒绝。</w:t>
      </w:r>
    </w:p>
    <w:p>
      <w:pPr>
        <w:rPr>
          <w:rFonts w:cs="仿宋" w:asciiTheme="minorEastAsia" w:hAnsiTheme="minorEastAsia" w:eastAsiaTheme="minorEastAsia"/>
          <w:bCs/>
        </w:rPr>
      </w:pPr>
    </w:p>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如需提供补充资料，本部分资料格式不做统一规定，由投标供应商自行设计。</w:t>
      </w:r>
    </w:p>
    <w:p>
      <w:pPr>
        <w:widowControl/>
        <w:jc w:val="left"/>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第四部分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合同条款</w:t>
      </w:r>
    </w:p>
    <w:p>
      <w:pPr>
        <w:pStyle w:val="37"/>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b/>
          <w:bCs/>
          <w:snapToGrid w:val="0"/>
          <w:sz w:val="32"/>
          <w:szCs w:val="32"/>
        </w:rPr>
      </w:pPr>
      <w:r>
        <w:rPr>
          <w:rFonts w:hint="eastAsia" w:cs="仿宋" w:asciiTheme="minorEastAsia" w:hAnsiTheme="minorEastAsia" w:eastAsiaTheme="minorEastAsia"/>
          <w:b/>
          <w:bCs/>
          <w:snapToGrid w:val="0"/>
          <w:sz w:val="32"/>
          <w:szCs w:val="32"/>
        </w:rPr>
        <w:t>（仅供参考）</w:t>
      </w:r>
    </w:p>
    <w:p>
      <w:pPr>
        <w:spacing w:line="360" w:lineRule="auto"/>
        <w:ind w:firstLine="482" w:firstLineChars="200"/>
        <w:rPr>
          <w:rFonts w:ascii="Times New Roman" w:hAnsi="Times New Roman"/>
          <w:b/>
          <w:sz w:val="24"/>
          <w:szCs w:val="20"/>
        </w:rPr>
      </w:pPr>
      <w:r>
        <w:rPr>
          <w:rFonts w:hint="eastAsia" w:ascii="Times New Roman" w:hAnsi="Times New Roman"/>
          <w:b/>
          <w:sz w:val="24"/>
          <w:szCs w:val="20"/>
        </w:rPr>
        <w:t>重要说明：采购人在签订合同前有权依据征集文件要求和项目实际情况对以下合同内容进行删改或补充。</w:t>
      </w:r>
    </w:p>
    <w:p>
      <w:pPr>
        <w:spacing w:line="360" w:lineRule="auto"/>
        <w:ind w:firstLine="482" w:firstLineChars="200"/>
        <w:rPr>
          <w:rFonts w:ascii="Times New Roman" w:hAnsi="Times New Roman"/>
          <w:b/>
          <w:sz w:val="24"/>
          <w:szCs w:val="20"/>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采购项目（项目编号__________________）的中标结果，由_______________________单位为中标人。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napToGrid w:val="0"/>
        <w:spacing w:line="360" w:lineRule="auto"/>
        <w:ind w:firstLine="422" w:firstLineChars="200"/>
        <w:rPr>
          <w:rFonts w:ascii="宋体" w:hAnsi="宋体"/>
          <w:b/>
          <w:szCs w:val="21"/>
        </w:rPr>
      </w:pPr>
      <w:r>
        <w:rPr>
          <w:rFonts w:hint="eastAsia" w:ascii="宋体"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snapToGrid w:val="0"/>
        <w:spacing w:line="360" w:lineRule="auto"/>
        <w:ind w:firstLine="422" w:firstLineChars="200"/>
        <w:rPr>
          <w:rFonts w:ascii="宋体" w:hAnsi="宋体"/>
          <w:b/>
          <w:szCs w:val="21"/>
        </w:rPr>
      </w:pPr>
      <w:r>
        <w:rPr>
          <w:rFonts w:hint="eastAsia" w:ascii="宋体" w:hAnsi="宋体"/>
          <w:b/>
          <w:szCs w:val="21"/>
        </w:rPr>
        <w:t>二、合同金额</w:t>
      </w:r>
    </w:p>
    <w:p>
      <w:pPr>
        <w:snapToGrid w:val="0"/>
        <w:spacing w:line="360" w:lineRule="auto"/>
        <w:ind w:firstLine="420" w:firstLineChars="200"/>
        <w:rPr>
          <w:rFonts w:ascii="宋体" w:hAnsi="宋体"/>
          <w:szCs w:val="21"/>
        </w:rPr>
      </w:pPr>
      <w:r>
        <w:rPr>
          <w:rFonts w:hint="eastAsia" w:ascii="宋体" w:hAnsi="宋体"/>
          <w:szCs w:val="21"/>
        </w:rPr>
        <w:t>本合同金额为（大写）：____________________________________元（￥_______________元）人民币。</w:t>
      </w:r>
    </w:p>
    <w:p>
      <w:pPr>
        <w:snapToGrid w:val="0"/>
        <w:spacing w:line="360" w:lineRule="auto"/>
        <w:ind w:firstLine="422" w:firstLineChars="200"/>
        <w:rPr>
          <w:rFonts w:ascii="宋体" w:hAnsi="宋体"/>
          <w:b/>
          <w:szCs w:val="21"/>
        </w:rPr>
      </w:pPr>
      <w:r>
        <w:rPr>
          <w:rFonts w:hint="eastAsia" w:ascii="宋体" w:hAnsi="宋体"/>
          <w:b/>
          <w:szCs w:val="21"/>
        </w:rPr>
        <w:t>三、技术资料</w:t>
      </w:r>
    </w:p>
    <w:p>
      <w:pPr>
        <w:snapToGrid w:val="0"/>
        <w:spacing w:line="360" w:lineRule="auto"/>
        <w:ind w:firstLine="420" w:firstLineChars="200"/>
        <w:rPr>
          <w:rFonts w:ascii="宋体" w:hAnsi="宋体"/>
          <w:szCs w:val="21"/>
        </w:rPr>
      </w:pPr>
      <w:r>
        <w:rPr>
          <w:rFonts w:hint="eastAsia" w:ascii="宋体" w:hAnsi="宋体"/>
          <w:szCs w:val="21"/>
        </w:rPr>
        <w:t>1、中标人应按征集文件规定的时间向采购人提供有关技术资料。</w:t>
      </w:r>
    </w:p>
    <w:p>
      <w:pPr>
        <w:snapToGrid w:val="0"/>
        <w:spacing w:line="360" w:lineRule="auto"/>
        <w:ind w:firstLine="420" w:firstLineChars="200"/>
        <w:rPr>
          <w:rFonts w:ascii="宋体" w:hAnsi="宋体"/>
          <w:szCs w:val="21"/>
        </w:rPr>
      </w:pPr>
      <w:r>
        <w:rPr>
          <w:rFonts w:hint="eastAsia" w:ascii="宋体"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Cs w:val="21"/>
        </w:rPr>
      </w:pPr>
      <w:r>
        <w:rPr>
          <w:rFonts w:hint="eastAsia" w:ascii="宋体" w:hAnsi="宋体"/>
          <w:szCs w:val="21"/>
        </w:rPr>
        <w:t>3、合同履行完毕，未经采购人的书面同意，中标人不得保存在履行合同过程中所获得或接触到的任何内部数据资料。</w:t>
      </w:r>
    </w:p>
    <w:p>
      <w:pPr>
        <w:snapToGrid w:val="0"/>
        <w:spacing w:line="360" w:lineRule="auto"/>
        <w:ind w:firstLine="422" w:firstLineChars="200"/>
        <w:rPr>
          <w:rFonts w:ascii="宋体" w:hAnsi="宋体"/>
          <w:b/>
          <w:szCs w:val="21"/>
        </w:rPr>
      </w:pPr>
      <w:r>
        <w:rPr>
          <w:rFonts w:hint="eastAsia" w:ascii="宋体" w:hAnsi="宋体"/>
          <w:b/>
          <w:szCs w:val="21"/>
        </w:rPr>
        <w:t>四、知识产权</w:t>
      </w:r>
    </w:p>
    <w:p>
      <w:pPr>
        <w:snapToGrid w:val="0"/>
        <w:spacing w:line="360" w:lineRule="auto"/>
        <w:ind w:firstLine="420" w:firstLineChars="200"/>
        <w:rPr>
          <w:rFonts w:ascii="宋体" w:hAnsi="宋体"/>
          <w:bCs/>
          <w:szCs w:val="21"/>
        </w:rPr>
      </w:pPr>
      <w:r>
        <w:rPr>
          <w:rFonts w:hint="eastAsia" w:ascii="宋体" w:hAnsi="宋体"/>
          <w:szCs w:val="21"/>
        </w:rPr>
        <w:t>中标人应保证提供服务过程中不会侵犯任何第三方的知识产权</w:t>
      </w:r>
      <w:r>
        <w:rPr>
          <w:rFonts w:hint="eastAsia" w:ascii="宋体" w:hAnsi="宋体"/>
          <w:bCs/>
          <w:szCs w:val="21"/>
        </w:rPr>
        <w:t>。</w:t>
      </w:r>
    </w:p>
    <w:p>
      <w:pPr>
        <w:snapToGrid w:val="0"/>
        <w:spacing w:line="360" w:lineRule="auto"/>
        <w:ind w:firstLine="422" w:firstLineChars="200"/>
        <w:rPr>
          <w:rFonts w:ascii="宋体" w:hAnsi="宋体"/>
          <w:b/>
          <w:szCs w:val="21"/>
        </w:rPr>
      </w:pPr>
      <w:r>
        <w:rPr>
          <w:rFonts w:hint="eastAsia" w:ascii="宋体"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八、合同履行时间、履行方式及履行地点</w:t>
      </w:r>
    </w:p>
    <w:p>
      <w:pPr>
        <w:snapToGrid w:val="0"/>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履行时间</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履行方式</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履行地点</w:t>
      </w:r>
      <w:r>
        <w:rPr>
          <w:rFonts w:hint="eastAsia" w:ascii="宋体" w:hAnsi="宋体"/>
          <w:bCs/>
          <w:szCs w:val="21"/>
        </w:rPr>
        <w:t>：</w:t>
      </w:r>
      <w:r>
        <w:rPr>
          <w:rFonts w:hint="eastAsia" w:ascii="宋体"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3、验收依据为征集文件、中标人投标文件，国家和行业有关规范、规程和标准。</w:t>
      </w:r>
    </w:p>
    <w:p>
      <w:pPr>
        <w:snapToGrid w:val="0"/>
        <w:spacing w:line="360" w:lineRule="auto"/>
        <w:ind w:firstLine="422" w:firstLineChars="200"/>
        <w:rPr>
          <w:rFonts w:ascii="宋体" w:hAnsi="宋体"/>
          <w:b/>
          <w:szCs w:val="21"/>
        </w:rPr>
      </w:pPr>
      <w:r>
        <w:rPr>
          <w:rFonts w:hint="eastAsia" w:ascii="宋体" w:hAnsi="宋体"/>
          <w:b/>
          <w:szCs w:val="21"/>
        </w:rPr>
        <w:t>十、付款方式和税费</w:t>
      </w:r>
    </w:p>
    <w:p>
      <w:pPr>
        <w:snapToGrid w:val="0"/>
        <w:spacing w:line="360" w:lineRule="auto"/>
        <w:ind w:firstLine="420" w:firstLineChars="200"/>
        <w:rPr>
          <w:rFonts w:ascii="宋体" w:hAnsi="宋体"/>
          <w:bCs/>
          <w:szCs w:val="21"/>
        </w:rPr>
      </w:pPr>
      <w:r>
        <w:rPr>
          <w:rFonts w:ascii="宋体" w:hAnsi="宋体" w:cs="宋体"/>
          <w:szCs w:val="21"/>
        </w:rPr>
        <w:t>本合同付款方式为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snapToGrid w:val="0"/>
        <w:spacing w:line="360" w:lineRule="auto"/>
        <w:ind w:firstLine="422" w:firstLineChars="200"/>
        <w:rPr>
          <w:rFonts w:ascii="宋体" w:hAnsi="宋体"/>
          <w:b/>
          <w:szCs w:val="21"/>
        </w:rPr>
      </w:pPr>
      <w:r>
        <w:rPr>
          <w:rFonts w:hint="eastAsia" w:ascii="宋体" w:hAnsi="宋体"/>
          <w:b/>
          <w:szCs w:val="21"/>
        </w:rPr>
        <w:t>十二、违约责任</w:t>
      </w:r>
    </w:p>
    <w:p>
      <w:pPr>
        <w:snapToGrid w:val="0"/>
        <w:spacing w:line="360" w:lineRule="auto"/>
        <w:ind w:firstLine="420" w:firstLineChars="200"/>
        <w:rPr>
          <w:rFonts w:ascii="宋体" w:hAnsi="宋体"/>
          <w:szCs w:val="21"/>
        </w:rPr>
      </w:pPr>
      <w:r>
        <w:rPr>
          <w:rFonts w:hint="eastAsia" w:ascii="宋体" w:hAnsi="宋体"/>
          <w:szCs w:val="21"/>
        </w:rPr>
        <w:t>1、因中标人原因，未能按规定完成本项目有关工作的，采购人可在支付合同余款中扣除合同价款</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1、本合同与征集文件、中标人投标文件如有抵触之处，以本合同条款为准。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（1）征集文件、答疑及补充通知；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snapToGrid w:val="0"/>
        <w:spacing w:line="360" w:lineRule="auto"/>
        <w:ind w:firstLine="420" w:firstLineChars="200"/>
        <w:rPr>
          <w:rFonts w:ascii="宋体" w:hAnsi="宋体"/>
          <w:szCs w:val="21"/>
        </w:rPr>
      </w:pPr>
      <w:r>
        <w:rPr>
          <w:rFonts w:hint="eastAsia" w:ascii="宋体"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3、《征集文件》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rPr>
          <w:rFonts w:cs="仿宋" w:asciiTheme="minorEastAsia" w:hAnsiTheme="minorEastAsia" w:eastAsiaTheme="minorEastAsia"/>
        </w:rPr>
      </w:pP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第五部分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通用条款（投标须知）</w:t>
      </w:r>
    </w:p>
    <w:p>
      <w:pPr>
        <w:adjustRightInd w:val="0"/>
        <w:spacing w:line="360" w:lineRule="auto"/>
        <w:jc w:val="center"/>
        <w:rPr>
          <w:rFonts w:cs="仿宋" w:asciiTheme="minorEastAsia" w:hAnsiTheme="minorEastAsia" w:eastAsiaTheme="minorEastAsia"/>
          <w:b/>
          <w:snapToGrid w:val="0"/>
          <w:kern w:val="0"/>
          <w:sz w:val="32"/>
          <w:szCs w:val="32"/>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Ａ  说  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本征集文件仅适用于投标须知前附表（以下简称“前附表”）第1项所叙述项目的货物、工程及服务采购。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“投标供应商”系指向</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提交投标文件的投标供应商。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“服务”系指征集文件规定卖方须承担设计和其它类似的义务。</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4. 合格的投标供应商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以下有关联合体投标的条款仅适用于允许投标供应商组成联合体投标的项目。是否允许联合体投标以“前附表”中的规定或说明为准。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由两个或两个以上的自然人、法人或者其他组织可以组成一个联合体，以一个投标供应商的身份共同投标时，应符合以下原则：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（3）联合体中有同类资质的投标供应商按照联合体分工承担相同工作的，应当按照资质等级较低的投标供应商确定资质等级。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（4）是否允许联合体参加投标，应当由采购人和采购代理机构根据项目的实际情况和潜在投标供应商的数量自主决定，如果决定接受联合体投标则应当在采购公告中明示。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供应商特定条件的，联合体各方中至少应当有一方符合采购人规定的特定条件。对于采购公告对投标供应商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（6）投标供应商的投标文件及中标后签署的合同协议对联合体各方均具法律约束力；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供应商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（11）本次采购中“投标供应商”一词亦指联合体各方，“前附表”另有规定或说明的除外。</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无论采购过程中的做法和结果如何，投标供应商自行承担所有与参加采购活动有关的全部费用。</w:t>
      </w:r>
    </w:p>
    <w:p>
      <w:pPr>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将按前附表第6项的规定，组织投标供应商对现场及周围环境进行踏勘，以便投标供应商获取须自己负责的有关编制投标文件和签署合同所需的所有资料。踏勘现场所发生的费用由投标供应商自己承担。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6.2 </w:t>
      </w:r>
      <w:r>
        <w:rPr>
          <w:rFonts w:hint="eastAsia" w:cs="仿宋" w:asciiTheme="minorEastAsia" w:hAnsiTheme="minorEastAsia" w:eastAsiaTheme="minorEastAsia"/>
          <w:bCs/>
          <w:szCs w:val="21"/>
        </w:rPr>
        <w:t xml:space="preserve"> 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向投标供应商提供的有关现场的资料和数据，是</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现有的能使投标供应商利用的资料。</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对投标供应商由此而做出的推论、理解和结论概不负责。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投标供应商及其人员经过</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zCs w:val="21"/>
        </w:rPr>
        <w:t>的现场，但投标供应商及其人员不得因此使</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及其人员承担有关的责任和蒙受损失。投标供应商并应对由此次踏勘现场面造成的死亡、人身伤害、财产损失、损害以及任何其它损失、损害和引起的费用和开支承担责任。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如果投标供应商认为需要再次进行现场踏勘，</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将予以支持，费用自理。</w:t>
      </w:r>
    </w:p>
    <w:p>
      <w:pPr>
        <w:rPr>
          <w:rFonts w:cs="仿宋" w:asciiTheme="minorEastAsia" w:hAnsiTheme="minorEastAsia" w:eastAsiaTheme="minorEastAsia"/>
        </w:rPr>
      </w:pPr>
      <w:bookmarkStart w:id="6" w:name="q5"/>
      <w:bookmarkEnd w:id="6"/>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Ｂ　征集文件说明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7. 征集文件的构成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征集文件是用以阐明所需设备及服务的情况，以及采购、投标程序和相应的合同条款。征集文件由下述部份组成：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8.  征集文件的澄清及修改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投标供应商对征集文件如有疑点，可要求澄清，应在投标截止日5日前按采购公告中载明的地址以书面形式（包括信函、传真，下同）通知到采购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将视情况确定采用适当方式予以澄清或以书面形式予以答复，并在其认为必要时，将不标明查询来源的书面答复发给已购买征集文件的每一投标供应商。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可依据投标供应商要求澄清的问题修改征集文件，并以书面形式通知所有购买征集文件的每一投标供应商，对方在收到该通知后应立即以书面的形式予以确认。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为了使投标供应商在准备投标文件时有合理的时间考虑征集文件的修改，采购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可酌情推迟投标截止时间和开标时间，并以书面形式通知已购买征集文件的每一投标供应商。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征集文件的修改将构成征集文件的一部分，对投标供应商有约束力。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b/>
          <w:snapToGrid w:val="0"/>
          <w:kern w:val="0"/>
          <w:sz w:val="32"/>
          <w:szCs w:val="32"/>
        </w:rPr>
      </w:pPr>
      <w:bookmarkStart w:id="7" w:name="q6"/>
      <w:bookmarkEnd w:id="7"/>
      <w:r>
        <w:rPr>
          <w:rFonts w:hint="eastAsia" w:cs="仿宋" w:asciiTheme="minorEastAsia" w:hAnsiTheme="minorEastAsia" w:eastAsiaTheme="minorEastAsia"/>
          <w:b/>
          <w:snapToGrid w:val="0"/>
          <w:kern w:val="0"/>
          <w:sz w:val="32"/>
          <w:szCs w:val="32"/>
        </w:rPr>
        <w:t>Ｃ  投标文件的编写</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投标文件及投标供应商和采购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除在征集文件的设计思路和方案中另有规定外，计量单位应使用中华人民共和国法定计量单位（国际单位制和国家选定的其他计量单位）。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（5）投标供应商资格证明文件和资格声明（格式2）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（9）服务方案（格式6）</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（10）差异表（格式7）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bCs/>
          <w:snapToGrid w:val="0"/>
          <w:kern w:val="0"/>
          <w:szCs w:val="21"/>
        </w:rPr>
        <w:t>（11）其他</w:t>
      </w:r>
      <w:r>
        <w:rPr>
          <w:rFonts w:hint="eastAsia" w:cs="仿宋" w:asciiTheme="minorEastAsia" w:hAnsiTheme="minorEastAsia" w:eastAsiaTheme="minorEastAsia"/>
          <w:snapToGrid w:val="0"/>
          <w:kern w:val="0"/>
          <w:szCs w:val="21"/>
        </w:rPr>
        <w:t>征集文件</w:t>
      </w:r>
      <w:r>
        <w:rPr>
          <w:rFonts w:hint="eastAsia" w:cs="仿宋" w:asciiTheme="minorEastAsia" w:hAnsiTheme="minorEastAsia" w:eastAsiaTheme="minorEastAsia"/>
          <w:bCs/>
          <w:snapToGrid w:val="0"/>
          <w:kern w:val="0"/>
          <w:szCs w:val="21"/>
        </w:rPr>
        <w:t>要求的资料或投标供应商认为需要补充的资料</w:t>
      </w:r>
      <w:r>
        <w:rPr>
          <w:rFonts w:hint="eastAsia" w:cs="仿宋" w:asciiTheme="minorEastAsia" w:hAnsiTheme="minorEastAsia" w:eastAsiaTheme="minorEastAsia"/>
          <w:snapToGrid w:val="0"/>
          <w:kern w:val="0"/>
          <w:szCs w:val="21"/>
        </w:rPr>
        <w:t>（格式8）</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投标文件必须毫无遗漏地包括本须知第10条规定的内容，投标供应商提交的投标文件必须毫无例外地使用征集文件所提供投标文件格式（表格可以按同样格式扩展）。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color w:val="FF0000"/>
          <w:kern w:val="0"/>
          <w:szCs w:val="21"/>
          <w:highlight w:val="yellow"/>
        </w:rPr>
        <w:t>注：如征集文件第三部分投标格式与本须知第10条规定的内容不一致，以投标文件第三部分投标格式为准。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投标供应商应在征集文件所附的“开标一览表”（格式3）和“报价表”（格式4）上写明投标货物的单价和投标总价。投标供应商对每种项目只允许有一个报价，采购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以其它方式签订合同的权力。</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13. 投标供应商资格的证明文件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投标供应商必须提交证明其有资格进行投标，和中标后有能力履行合同的证明文件（格式1与格式2），作为投标文件的一部份。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可于投标有效期期满之前，要求投标供应商同意延长投标有效期。投标供应商可以拒绝或同意上述要求，但要求与答复均须是书面文件。对于同意该要求的投标供应商，采购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既不要求也不允许其修改投标文件。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投标供应商应向采购代理机构提交一笔不少于前附表第8项所规定的项目保证金，以到账为准。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项目保证金用于保护本次采购免受投标供应商的行为而引起的风险。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项目保证金应以支票、汇票、本票或采购机构能够接受的银行保函等其它非现金形式提交。（注：必须从投标供应商基本账户转出，否则其投标无效。）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未中标的投标供应商的项目保证金，采购代理机构将在中标通知书发出且收到投标供应商的《项目保证金退还申请表》后5个工作日内退还。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（1）投标供应商在投标有效期内撤销投标文件；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（3）投标供应商串通投标或者以其他弄虚作假方式投标；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7"/>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16. 投标预备会（</w:t>
      </w:r>
      <w:r>
        <w:rPr>
          <w:rFonts w:hint="eastAsia" w:cs="仿宋" w:asciiTheme="minorEastAsia" w:hAnsiTheme="minorEastAsia" w:eastAsiaTheme="minorEastAsia"/>
          <w:b/>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认为有必要召开投标预备会，投标供应商应按照前附表第9项规定的或采购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另行书面通知的时间和地点，派出代表出席采购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投标预备会的目的是澄清、解答投标供应商在查阅征集文件后和现场踏勘中可能提出的任何方面的问题。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投标供应商提出的与投标有关的任何采购问题须以书面形式给采购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在投标预备会上所做出的澄清和解答，以书面答复为准，投标供应商在收到投标答疑纪要时应以书面形式予以确认。答疑纪要的有效性规定按照本须知第8.2、8.4款规定执行。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未出席投标预备会不作为否定投标供应商资格的理由。</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除投标供应商对错处做必要修改外，投标文件中不许有加行、涂抹或改写，如有修改遗漏处，必须由投标供应商法定代表人或其授权代表签字和盖章。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jc w:val="center"/>
        <w:rPr>
          <w:rFonts w:cs="仿宋" w:asciiTheme="minorEastAsia" w:hAnsiTheme="minorEastAsia" w:eastAsiaTheme="minorEastAsia"/>
          <w:b/>
          <w:snapToGrid w:val="0"/>
          <w:kern w:val="0"/>
          <w:sz w:val="32"/>
          <w:szCs w:val="32"/>
        </w:rPr>
      </w:pPr>
      <w:bookmarkStart w:id="8" w:name="q7"/>
      <w:bookmarkEnd w:id="8"/>
      <w:r>
        <w:rPr>
          <w:rFonts w:hint="eastAsia" w:cs="仿宋" w:asciiTheme="minorEastAsia" w:hAnsiTheme="minorEastAsia" w:eastAsiaTheme="minorEastAsia"/>
          <w:b/>
          <w:snapToGrid w:val="0"/>
          <w:kern w:val="0"/>
          <w:sz w:val="32"/>
          <w:szCs w:val="32"/>
        </w:rPr>
        <w:t>Ｄ   投标文件的递交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18.3投标供应商应将投标文件正文扫描件电子档单独密封于一信封，在信封上注明“备份电子档”。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投标供应商应将“法定代表人（负责人）证明书、法定代表人（负责人）授权委托书”和“开标一览表”密封于一信封，在递交投标文件时单独交与采购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除了按本须知第18.4、18.5款所要求的识别字样外，在所有投标文件密封袋上还应写明投标供应商的名称与地址、邮政编码，以便投标按本须知第20条宣布“迟到”时，投标文件可以原封退回；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将拒收或者告知投标供应商，采购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将不承担投标文件错放或提前开封的责任。对由此造成的提前开封的投标文件将予以拒绝，并退还给投标供应商；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所有投标文件的密封袋的封口处应加盖投标供应商印章。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投标文件需由专人送交。投标供应商应按本投标须知第18.1至18.8款中的规定进行密封和标记后，将投标文件按照前附表第11项中注明的地址送至采购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投标供应商按征集文件要求如需提供实物，应随投标文件一起递交。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在前附表第</w:t>
      </w:r>
      <w:bookmarkStart w:id="9" w:name="_Hlt35050056"/>
      <w:bookmarkEnd w:id="9"/>
      <w:r>
        <w:rPr>
          <w:rFonts w:hint="eastAsia" w:cs="仿宋" w:asciiTheme="minorEastAsia" w:hAnsiTheme="minorEastAsia" w:eastAsiaTheme="minorEastAsia"/>
          <w:snapToGrid w:val="0"/>
          <w:kern w:val="0"/>
          <w:szCs w:val="21"/>
        </w:rPr>
        <w:t>12项中规定的投标截止时间之前送至采购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出现第8.3款因征集文件修改或其他原因推迟投标截止时，则按采购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将拒绝接收在投标截止时间后递交的投标文件。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投标供应商在提交投标文件后可对其投标文件进行修改或撤回，但采购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须在投标截止时间之前收到该修改或撤回的书面通知，该通知须有经正式授权的投标供应商代表签字。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投标供应商对投标文件修改的书面材料或撤回的通知应按本须知第17条和第18条规定进行编写、密封、标注和递交，并注明“修改投标文件”或“撤回投标”字样。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投标供应商不得在开标时间起到投标文件有效期满前撤销投标文件。</w:t>
      </w:r>
    </w:p>
    <w:p>
      <w:pPr>
        <w:rPr>
          <w:rFonts w:cs="仿宋" w:asciiTheme="minorEastAsia" w:hAnsiTheme="minorEastAsia" w:eastAsiaTheme="minorEastAsia"/>
        </w:rPr>
      </w:pPr>
      <w:bookmarkStart w:id="10" w:name="q8"/>
      <w:bookmarkEnd w:id="10"/>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所有投标供应商法定代表人（负责人）或授权代表都须按时参加开标会，否则不接受其投标。【</w:t>
      </w:r>
      <w:r>
        <w:rPr>
          <w:rFonts w:hint="eastAsia" w:cs="仿宋" w:asciiTheme="minorEastAsia" w:hAnsiTheme="minorEastAsia" w:eastAsiaTheme="minorEastAsia"/>
          <w:b/>
          <w:bCs/>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将根据采购货物的特点组建评审委员会，其成员由</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代表</w:t>
      </w:r>
      <w:r>
        <w:rPr>
          <w:rFonts w:hint="eastAsia" w:cs="仿宋" w:asciiTheme="minorEastAsia" w:hAnsiTheme="minorEastAsia" w:eastAsiaTheme="minorEastAsia"/>
          <w:bCs/>
          <w:snapToGrid w:val="0"/>
          <w:kern w:val="0"/>
          <w:szCs w:val="21"/>
        </w:rPr>
        <w:t>和有关技术、经济等方面的</w:t>
      </w:r>
      <w:r>
        <w:rPr>
          <w:rFonts w:hint="eastAsia" w:cs="仿宋" w:asciiTheme="minorEastAsia" w:hAnsiTheme="minorEastAsia" w:eastAsiaTheme="minorEastAsia"/>
          <w:snapToGrid w:val="0"/>
          <w:kern w:val="0"/>
          <w:szCs w:val="21"/>
        </w:rPr>
        <w:t>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评审期间，投标供应商应由法定代表人或其授权代表参加询标。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采购机构就投标文件中的资格证明文件内容对投标供应商进行资格核查：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24.1.1采购机构就投标文件中的资格证明等内容对投标供应商进行资格核查，核查不合格的，认定其投标无效。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同时出现两种以上不一致的，按照前款规定的顺序修正。修正后的报价按照本须知25.2条的规定，经投标供应商确认后产生约束力，投标供应商不确认的，其投标无效。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在对投标文件进行详细评估之前，评审委员会将依据投标供应商提供的“资格证明或声明文件”审查投标供应商的财务、技术和生产能力。如果确定投标供应商无资格履行合同，其投标将被拒绝。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征集文件的要求，作出了实质性的响应而没有重大偏离。实质性响应的投标是指符合征集文件的所有条款、条件和规定，且没有重大偏离或保留。重大偏离或保留系指影响到征集文件规定的范围、质量和性能，或限制了</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的权力和投标供应商的义务的规定。而纠正这些偏离将影响到其它提交实质性响应的投标供应商的公平竞争地位。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评审委员会判断投标文件的投标性，仅基于征集文件和投标文件本身而不靠外部证据。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评审委员会将拒绝被确定为非实质性投标的投标供应商。投标供应商不能通过修正或撤销不符之处，而使其投标成为实质性投标的投标。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供应商的报价明显低于其他通过符合性审查投标供应商的报价，有可能影响产品质量或者不能诚信履约的，应当要求其在评审现场合理的时间内提供书面说明，必要时提交相关证明材料；投标供应商不能证明其报价合理性的，评审委员会应当将其作为无效投标处理。若评审委员会成员对是否须由投标供应商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w:t>
      </w:r>
      <w:r>
        <w:rPr>
          <w:rFonts w:hint="eastAsia" w:cs="仿宋" w:asciiTheme="minorEastAsia" w:hAnsiTheme="minorEastAsia" w:eastAsiaTheme="minorEastAsia"/>
          <w:bCs/>
          <w:snapToGrid w:val="0"/>
          <w:kern w:val="0"/>
          <w:szCs w:val="21"/>
        </w:rPr>
        <w:t>评审委员会</w:t>
      </w:r>
      <w:r>
        <w:rPr>
          <w:rFonts w:hint="eastAsia" w:cs="仿宋" w:asciiTheme="minorEastAsia" w:hAnsiTheme="minorEastAsia" w:eastAsiaTheme="minorEastAsia"/>
          <w:snapToGrid w:val="0"/>
          <w:kern w:val="0"/>
          <w:szCs w:val="21"/>
        </w:rPr>
        <w:t>有权向投标供应商提出质疑，并请投标供应商澄清其投标内容。投标供应商有责任，按照采购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1" w:name="q9"/>
      <w:bookmarkEnd w:id="11"/>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供应商应做书面说明并提供证明文件，否则该证书无效），则该投标供应商提供年审证明的可按原资质投标；若投标供应商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征集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26.5.1公开征集采购方式说明：因有效投标供应商不足三家而致公开征集、公开竞价失败的，采购单位可结合实际需要，重新实施采购或依据有效投标供应商数量，在评标现场即转为邀请竞标或直接采购。</w:t>
      </w:r>
    </w:p>
    <w:p>
      <w:pPr>
        <w:pStyle w:val="17"/>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供应商参加投标，按最低价中标原则确定成交供应商，或由社会招标代理机构组织采购单位代表、评审专家成立评审组评审并确定中标供应商的采购方式。</w:t>
      </w:r>
    </w:p>
    <w:p>
      <w:pPr>
        <w:pStyle w:val="17"/>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直接采购采购方式说明：是指经批准由采购单位自行与唯一供应商通过谈判确定成交的采购方式。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供应商进行询问。各投标供应商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在开标、投标期间，投标供应商不得向评委询问评审情况，不得进行旨在影响评审结果的活动。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为保证定标的公正性，在评审过程中，评委不得与投标供应商私下交换意见。在采购工作结束后，凡与评审情况有接触的任何人，不得也不应将评审情况扩散出评委人员之外。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Ｆ　　授予合同</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30.1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在签订合同时，有权对征集文件中列明的货物或服务的数量，在法定范围内，依法定程序予以增加或减少。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指定的时间、地点与</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征集文件、中标方的投标文件及其澄清文件等，均为签订合同的依据。</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中标供应商须按征集文件的规定或根据合同的规定向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提交履约保证金。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采购代理服务费按前附表第14项所述，最低收取人民币6000元。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8"/>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pict>
                <v:shape id="__TH_B3733" o:spid="_x0000_s1041"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Jm2vgC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cs="仿宋" w:asciiTheme="minorEastAsia" w:hAnsiTheme="minorEastAsia" w:eastAsiaTheme="minorEastAsia"/>
                <w:szCs w:val="21"/>
              </w:rPr>
              <w:pict>
                <v:shape id="__TH_B3632" o:spid="_x0000_s1040"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Gvaa9i0AQAAfwMAAA4AAAAAAAAAAQAgAAAAJg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cs="仿宋" w:asciiTheme="minorEastAsia" w:hAnsiTheme="minorEastAsia" w:eastAsiaTheme="minorEastAsia"/>
                <w:szCs w:val="21"/>
              </w:rPr>
              <w:pict>
                <v:shape id="__TH_B3531" o:spid="_x0000_s1039"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MLr2VyzAQAAfgMAAA4AAAAAAAAAAQAgAAAAJwEAAGRycy9lMm9Eb2MueG1sUEsFBgAAAAAG&#10;AAYAWQEAAEwFAAAAAA==&#10;">
                  <v:path/>
                  <v:fill on="f" focussize="0,0"/>
                  <v:stroke on="f" joinstyle="miter"/>
                  <v:imagedata o:title=""/>
                  <o:lock v:ext="edit"/>
                  <v:textbox inset="0mm,0mm,0mm,0mm">
                    <w:txbxContent>
                      <w:p>
                        <w:pPr>
                          <w:snapToGrid w:val="0"/>
                          <w:rPr>
                            <w:sz w:val="15"/>
                          </w:rPr>
                        </w:pPr>
                        <w:r>
                          <w:rPr>
                            <w:sz w:val="15"/>
                          </w:rPr>
                          <w:t>(</w:t>
                        </w:r>
                      </w:p>
                    </w:txbxContent>
                  </v:textbox>
                </v:shape>
              </w:pict>
            </w:r>
            <w:r>
              <w:rPr>
                <w:rFonts w:cs="仿宋" w:asciiTheme="minorEastAsia" w:hAnsiTheme="minorEastAsia" w:eastAsiaTheme="minorEastAsia"/>
                <w:szCs w:val="21"/>
              </w:rPr>
              <w:pict>
                <v:shape id="__TH_B3430" o:spid="_x0000_s1038"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WpI&#10;cdcAAAAHAQAADwAAAAAAAAABACAAAAAiAAAAZHJzL2Rvd25yZXYueG1sUEsBAhQAFAAAAAgAh07i&#10;QG7wi5WxAQAAfwMAAA4AAAAAAAAAAQAgAAAAJg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cs="仿宋" w:asciiTheme="minorEastAsia" w:hAnsiTheme="minorEastAsia" w:eastAsiaTheme="minorEastAsia"/>
                <w:szCs w:val="21"/>
              </w:rPr>
              <w:pict>
                <v:shape id="__TH_B3329" o:spid="_x0000_s1037"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MaPxSy0AQAAfwMAAA4AAAAAAAAAAQAgAAAAJg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cs="仿宋" w:asciiTheme="minorEastAsia" w:hAnsiTheme="minorEastAsia" w:eastAsiaTheme="minorEastAsia"/>
                <w:szCs w:val="21"/>
              </w:rPr>
              <w:pict>
                <v:shape id="__TH_B3228" o:spid="_x0000_s103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CDMVvyswEAAH8DAAAOAAAAAAAAAAEAIAAAACU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cs="仿宋" w:asciiTheme="minorEastAsia" w:hAnsiTheme="minorEastAsia" w:eastAsiaTheme="minorEastAsia"/>
                <w:szCs w:val="21"/>
              </w:rPr>
              <w:pict>
                <v:shape id="__TH_B3127" o:spid="_x0000_s1035"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yIB77rQBAAB/AwAADgAAAAAAAAABACAAAAAl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cs="仿宋" w:asciiTheme="minorEastAsia" w:hAnsiTheme="minorEastAsia" w:eastAsiaTheme="minorEastAsia"/>
                <w:szCs w:val="21"/>
              </w:rPr>
              <w:pict>
                <v:shape id="__TH_B2226" o:spid="_x0000_s1034"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6A0babMBAAB/AwAADgAAAAAAAAABACAAAAAm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cs="仿宋" w:asciiTheme="minorEastAsia" w:hAnsiTheme="minorEastAsia" w:eastAsiaTheme="minorEastAsia"/>
                <w:szCs w:val="21"/>
              </w:rPr>
              <w:pict>
                <v:shape id="__TH_B2125" o:spid="_x0000_s1033"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cs="仿宋" w:asciiTheme="minorEastAsia" w:hAnsiTheme="minorEastAsia" w:eastAsiaTheme="minorEastAsia"/>
                <w:szCs w:val="21"/>
              </w:rPr>
              <w:pict>
                <v:shape id="__TH_B1424" o:spid="_x0000_s1032"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cs="仿宋" w:asciiTheme="minorEastAsia" w:hAnsiTheme="minorEastAsia" w:eastAsiaTheme="minorEastAsia"/>
                <w:szCs w:val="21"/>
              </w:rPr>
              <w:pict>
                <v:shape id="__TH_B1323" o:spid="_x0000_s1031"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cs="仿宋" w:asciiTheme="minorEastAsia" w:hAnsiTheme="minorEastAsia" w:eastAsiaTheme="minorEastAsia"/>
                <w:szCs w:val="21"/>
              </w:rPr>
              <w:pict>
                <v:shape id="__TH_B1222" o:spid="_x0000_s1030"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cs="仿宋" w:asciiTheme="minorEastAsia" w:hAnsiTheme="minorEastAsia" w:eastAsiaTheme="minorEastAsia"/>
                <w:szCs w:val="21"/>
              </w:rPr>
              <w:pict>
                <v:shape id="__TH_B1121" o:spid="_x0000_s1029"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cs="仿宋" w:asciiTheme="minorEastAsia" w:hAnsiTheme="minorEastAsia" w:eastAsiaTheme="minorEastAsia"/>
                <w:szCs w:val="21"/>
              </w:rPr>
              <w:pict>
                <v:line id="__TH_L20" o:spid="_x0000_s1028" o:spt="20" style="position:absolute;left:0pt;margin-left:-5.15pt;margin-top:26.85pt;height:26.8pt;width:106pt;z-index:251665408;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path arrowok="t"/>
                  <v:fill focussize="0,0"/>
                  <v:stroke weight="0.5pt"/>
                  <v:imagedata o:title=""/>
                  <o:lock v:ext="edit"/>
                </v:line>
              </w:pict>
            </w:r>
            <w:r>
              <w:rPr>
                <w:rFonts w:cs="仿宋" w:asciiTheme="minorEastAsia" w:hAnsiTheme="minorEastAsia" w:eastAsiaTheme="minorEastAsia"/>
                <w:szCs w:val="21"/>
              </w:rPr>
              <w:pict>
                <v:line id="__TH_L19" o:spid="_x0000_s1027" o:spt="20" style="position:absolute;left:0pt;margin-left:47.85pt;margin-top:0pt;height:53.65pt;width:53pt;z-index:251664384;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path arrowok="t"/>
                  <v:fill focussize="0,0"/>
                  <v:stroke weight="0.5pt"/>
                  <v:imagedata o:title=""/>
                  <o:lock v:ext="edit"/>
                </v:line>
              </w:pic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第六部分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银行保函（格式）</w:t>
      </w:r>
    </w:p>
    <w:p>
      <w:pPr>
        <w:rPr>
          <w:rFonts w:cs="仿宋" w:asciiTheme="minorEastAsia" w:hAnsiTheme="minorEastAsia" w:eastAsiaTheme="minorEastAsia"/>
        </w:rPr>
      </w:pP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39"/>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9"/>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40"/>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sz w:val="16"/>
        <w:szCs w:val="16"/>
      </w:rPr>
    </w:pPr>
    <w:r>
      <w:rPr>
        <w:rFonts w:hint="eastAsia"/>
        <w:sz w:val="16"/>
        <w:szCs w:val="16"/>
      </w:rPr>
      <w:t>项目名称：</w:t>
    </w:r>
    <w:r>
      <w:rPr>
        <w:rFonts w:hint="eastAsia" w:ascii="宋体" w:hAnsi="宋体"/>
        <w:sz w:val="16"/>
        <w:szCs w:val="16"/>
      </w:rPr>
      <w:t xml:space="preserve">肩灯对讲机及系统服务 </w:t>
    </w:r>
    <w:r>
      <w:rPr>
        <w:rFonts w:hint="eastAsia"/>
        <w:sz w:val="16"/>
        <w:szCs w:val="16"/>
      </w:rPr>
      <w:t xml:space="preserve">                                                项目编号：</w:t>
    </w:r>
    <w:r>
      <w:rPr>
        <w:rFonts w:hint="eastAsia" w:asciiTheme="minorEastAsia" w:hAnsiTheme="minorEastAsia" w:eastAsiaTheme="minorEastAsia"/>
        <w:sz w:val="16"/>
        <w:szCs w:val="16"/>
      </w:rPr>
      <w:t>SZZZ2022-QC0481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0877BA2"/>
    <w:multiLevelType w:val="singleLevel"/>
    <w:tmpl w:val="30877BA2"/>
    <w:lvl w:ilvl="0" w:tentative="0">
      <w:start w:val="5"/>
      <w:numFmt w:val="decimal"/>
      <w:suff w:val="nothing"/>
      <w:lvlText w:val="%1）"/>
      <w:lvlJc w:val="left"/>
    </w:lvl>
  </w:abstractNum>
  <w:abstractNum w:abstractNumId="2">
    <w:nsid w:val="62005A1C"/>
    <w:multiLevelType w:val="multilevel"/>
    <w:tmpl w:val="62005A1C"/>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081812"/>
    <w:rsid w:val="00000DEE"/>
    <w:rsid w:val="00000FB1"/>
    <w:rsid w:val="00001625"/>
    <w:rsid w:val="000042A9"/>
    <w:rsid w:val="0000490F"/>
    <w:rsid w:val="00007ECB"/>
    <w:rsid w:val="000111D4"/>
    <w:rsid w:val="00012B85"/>
    <w:rsid w:val="0001447C"/>
    <w:rsid w:val="00014E98"/>
    <w:rsid w:val="000159CF"/>
    <w:rsid w:val="0002500E"/>
    <w:rsid w:val="00027833"/>
    <w:rsid w:val="000309C1"/>
    <w:rsid w:val="00031BF4"/>
    <w:rsid w:val="00032DB0"/>
    <w:rsid w:val="00036165"/>
    <w:rsid w:val="00037412"/>
    <w:rsid w:val="00037D52"/>
    <w:rsid w:val="00042A65"/>
    <w:rsid w:val="00044855"/>
    <w:rsid w:val="00046786"/>
    <w:rsid w:val="00050F57"/>
    <w:rsid w:val="0005394E"/>
    <w:rsid w:val="00053B8A"/>
    <w:rsid w:val="000550D9"/>
    <w:rsid w:val="00055193"/>
    <w:rsid w:val="00056E7C"/>
    <w:rsid w:val="000600D8"/>
    <w:rsid w:val="00060560"/>
    <w:rsid w:val="00060B4F"/>
    <w:rsid w:val="0006220B"/>
    <w:rsid w:val="000679AB"/>
    <w:rsid w:val="00070D2C"/>
    <w:rsid w:val="00072AAB"/>
    <w:rsid w:val="00072F2B"/>
    <w:rsid w:val="00075875"/>
    <w:rsid w:val="00076401"/>
    <w:rsid w:val="000771B0"/>
    <w:rsid w:val="00080FB8"/>
    <w:rsid w:val="00081812"/>
    <w:rsid w:val="00081C0F"/>
    <w:rsid w:val="000851F4"/>
    <w:rsid w:val="00090B60"/>
    <w:rsid w:val="00091819"/>
    <w:rsid w:val="00092AEF"/>
    <w:rsid w:val="00094CF9"/>
    <w:rsid w:val="000A02CF"/>
    <w:rsid w:val="000A1CFD"/>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55BA"/>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2A68"/>
    <w:rsid w:val="001235DF"/>
    <w:rsid w:val="001253C1"/>
    <w:rsid w:val="001300A8"/>
    <w:rsid w:val="001307EF"/>
    <w:rsid w:val="00130FFD"/>
    <w:rsid w:val="00131B9B"/>
    <w:rsid w:val="00132477"/>
    <w:rsid w:val="0013247D"/>
    <w:rsid w:val="0013568E"/>
    <w:rsid w:val="0013577A"/>
    <w:rsid w:val="0013596A"/>
    <w:rsid w:val="001451A4"/>
    <w:rsid w:val="00151DFD"/>
    <w:rsid w:val="0015310D"/>
    <w:rsid w:val="00155BE9"/>
    <w:rsid w:val="0016076C"/>
    <w:rsid w:val="00161DC5"/>
    <w:rsid w:val="00165708"/>
    <w:rsid w:val="001667AC"/>
    <w:rsid w:val="00166E7A"/>
    <w:rsid w:val="001713CD"/>
    <w:rsid w:val="001740B3"/>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0DD"/>
    <w:rsid w:val="00294665"/>
    <w:rsid w:val="002965F8"/>
    <w:rsid w:val="002A06F5"/>
    <w:rsid w:val="002A179B"/>
    <w:rsid w:val="002A3990"/>
    <w:rsid w:val="002A78DB"/>
    <w:rsid w:val="002B11F2"/>
    <w:rsid w:val="002B306C"/>
    <w:rsid w:val="002B50C8"/>
    <w:rsid w:val="002C3E2A"/>
    <w:rsid w:val="002C54D8"/>
    <w:rsid w:val="002C5B23"/>
    <w:rsid w:val="002C5F7F"/>
    <w:rsid w:val="002D285F"/>
    <w:rsid w:val="002D4AE6"/>
    <w:rsid w:val="002D51A5"/>
    <w:rsid w:val="002D6413"/>
    <w:rsid w:val="002D78BD"/>
    <w:rsid w:val="002E071E"/>
    <w:rsid w:val="002E6738"/>
    <w:rsid w:val="002F30E6"/>
    <w:rsid w:val="002F323B"/>
    <w:rsid w:val="002F463F"/>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27D8D"/>
    <w:rsid w:val="00331CBE"/>
    <w:rsid w:val="00331CEB"/>
    <w:rsid w:val="00331F0C"/>
    <w:rsid w:val="003366C3"/>
    <w:rsid w:val="00341029"/>
    <w:rsid w:val="00341DF6"/>
    <w:rsid w:val="003467AA"/>
    <w:rsid w:val="00347DED"/>
    <w:rsid w:val="0035266A"/>
    <w:rsid w:val="003533CB"/>
    <w:rsid w:val="00353F27"/>
    <w:rsid w:val="003566C5"/>
    <w:rsid w:val="00357198"/>
    <w:rsid w:val="0036060E"/>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4D72"/>
    <w:rsid w:val="00385F8F"/>
    <w:rsid w:val="00394101"/>
    <w:rsid w:val="003961A8"/>
    <w:rsid w:val="00397B90"/>
    <w:rsid w:val="003A08EA"/>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16F"/>
    <w:rsid w:val="003E0447"/>
    <w:rsid w:val="003E21AD"/>
    <w:rsid w:val="003E2E33"/>
    <w:rsid w:val="003E7DA3"/>
    <w:rsid w:val="003F2113"/>
    <w:rsid w:val="003F35A5"/>
    <w:rsid w:val="003F5499"/>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430A5"/>
    <w:rsid w:val="0044367E"/>
    <w:rsid w:val="00446C65"/>
    <w:rsid w:val="004501AD"/>
    <w:rsid w:val="00450B57"/>
    <w:rsid w:val="0045273A"/>
    <w:rsid w:val="00453647"/>
    <w:rsid w:val="0045369C"/>
    <w:rsid w:val="00453EAF"/>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0A96"/>
    <w:rsid w:val="00492ED3"/>
    <w:rsid w:val="00492EE9"/>
    <w:rsid w:val="00494A35"/>
    <w:rsid w:val="0049518C"/>
    <w:rsid w:val="004A008B"/>
    <w:rsid w:val="004A17F8"/>
    <w:rsid w:val="004A2A14"/>
    <w:rsid w:val="004A3ED8"/>
    <w:rsid w:val="004A44E9"/>
    <w:rsid w:val="004A4D27"/>
    <w:rsid w:val="004B2C1C"/>
    <w:rsid w:val="004B3011"/>
    <w:rsid w:val="004B3AC0"/>
    <w:rsid w:val="004B3E4E"/>
    <w:rsid w:val="004B5B8D"/>
    <w:rsid w:val="004B702D"/>
    <w:rsid w:val="004B7A5D"/>
    <w:rsid w:val="004B7FFC"/>
    <w:rsid w:val="004C01E3"/>
    <w:rsid w:val="004C1824"/>
    <w:rsid w:val="004C1F8C"/>
    <w:rsid w:val="004C267E"/>
    <w:rsid w:val="004C2C97"/>
    <w:rsid w:val="004C3BFC"/>
    <w:rsid w:val="004C4655"/>
    <w:rsid w:val="004C5A96"/>
    <w:rsid w:val="004D05A1"/>
    <w:rsid w:val="004D1E7C"/>
    <w:rsid w:val="004D21F9"/>
    <w:rsid w:val="004D3C88"/>
    <w:rsid w:val="004D3EFD"/>
    <w:rsid w:val="004D4540"/>
    <w:rsid w:val="004D6C39"/>
    <w:rsid w:val="004E30ED"/>
    <w:rsid w:val="004E34DF"/>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20B5C"/>
    <w:rsid w:val="00524AB5"/>
    <w:rsid w:val="0052553C"/>
    <w:rsid w:val="00530955"/>
    <w:rsid w:val="00530EBB"/>
    <w:rsid w:val="00531594"/>
    <w:rsid w:val="005339CE"/>
    <w:rsid w:val="0053608D"/>
    <w:rsid w:val="00536394"/>
    <w:rsid w:val="00536771"/>
    <w:rsid w:val="005370F5"/>
    <w:rsid w:val="0054086A"/>
    <w:rsid w:val="00541820"/>
    <w:rsid w:val="00541912"/>
    <w:rsid w:val="00541962"/>
    <w:rsid w:val="00544A1E"/>
    <w:rsid w:val="005454F7"/>
    <w:rsid w:val="00546FF3"/>
    <w:rsid w:val="00552EA1"/>
    <w:rsid w:val="0055372B"/>
    <w:rsid w:val="0055628A"/>
    <w:rsid w:val="00556603"/>
    <w:rsid w:val="00561EBC"/>
    <w:rsid w:val="00562A80"/>
    <w:rsid w:val="00563E36"/>
    <w:rsid w:val="005659BA"/>
    <w:rsid w:val="00565F47"/>
    <w:rsid w:val="00571D74"/>
    <w:rsid w:val="00571DC0"/>
    <w:rsid w:val="00573E60"/>
    <w:rsid w:val="00574D07"/>
    <w:rsid w:val="00580DD1"/>
    <w:rsid w:val="00581D61"/>
    <w:rsid w:val="00583885"/>
    <w:rsid w:val="0058457D"/>
    <w:rsid w:val="00584C51"/>
    <w:rsid w:val="0059165F"/>
    <w:rsid w:val="00594812"/>
    <w:rsid w:val="00597492"/>
    <w:rsid w:val="005977CD"/>
    <w:rsid w:val="005A0A01"/>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E72A8"/>
    <w:rsid w:val="005F13C2"/>
    <w:rsid w:val="005F37DF"/>
    <w:rsid w:val="005F3B95"/>
    <w:rsid w:val="005F559B"/>
    <w:rsid w:val="006013DE"/>
    <w:rsid w:val="00602310"/>
    <w:rsid w:val="00603E1C"/>
    <w:rsid w:val="00606E51"/>
    <w:rsid w:val="0061010F"/>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0BEC"/>
    <w:rsid w:val="006724DC"/>
    <w:rsid w:val="0067485A"/>
    <w:rsid w:val="006755C2"/>
    <w:rsid w:val="00680CAD"/>
    <w:rsid w:val="00681F30"/>
    <w:rsid w:val="00682237"/>
    <w:rsid w:val="00682B9C"/>
    <w:rsid w:val="0068357D"/>
    <w:rsid w:val="00683EB7"/>
    <w:rsid w:val="0068713A"/>
    <w:rsid w:val="00692C4A"/>
    <w:rsid w:val="00693464"/>
    <w:rsid w:val="0069583C"/>
    <w:rsid w:val="006A0A50"/>
    <w:rsid w:val="006A5038"/>
    <w:rsid w:val="006A535A"/>
    <w:rsid w:val="006A7A1E"/>
    <w:rsid w:val="006B36EE"/>
    <w:rsid w:val="006B752A"/>
    <w:rsid w:val="006B7F97"/>
    <w:rsid w:val="006C29E2"/>
    <w:rsid w:val="006C3937"/>
    <w:rsid w:val="006C57C7"/>
    <w:rsid w:val="006C5E75"/>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26549"/>
    <w:rsid w:val="00727BB8"/>
    <w:rsid w:val="00731470"/>
    <w:rsid w:val="00731E75"/>
    <w:rsid w:val="0073473A"/>
    <w:rsid w:val="00734C96"/>
    <w:rsid w:val="00734FEE"/>
    <w:rsid w:val="00740C34"/>
    <w:rsid w:val="007421A3"/>
    <w:rsid w:val="00742B95"/>
    <w:rsid w:val="007458E4"/>
    <w:rsid w:val="00747A74"/>
    <w:rsid w:val="007516CF"/>
    <w:rsid w:val="00752B5B"/>
    <w:rsid w:val="00753B18"/>
    <w:rsid w:val="00761B09"/>
    <w:rsid w:val="00762130"/>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A51F5"/>
    <w:rsid w:val="007B00AD"/>
    <w:rsid w:val="007B0760"/>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6F85"/>
    <w:rsid w:val="007F0A36"/>
    <w:rsid w:val="007F5B57"/>
    <w:rsid w:val="007F707C"/>
    <w:rsid w:val="0080097C"/>
    <w:rsid w:val="00803317"/>
    <w:rsid w:val="008050C5"/>
    <w:rsid w:val="008134A8"/>
    <w:rsid w:val="00816305"/>
    <w:rsid w:val="0081690D"/>
    <w:rsid w:val="008227C0"/>
    <w:rsid w:val="00822F18"/>
    <w:rsid w:val="008237AE"/>
    <w:rsid w:val="008245C9"/>
    <w:rsid w:val="00827F0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179A"/>
    <w:rsid w:val="00893234"/>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4E0F"/>
    <w:rsid w:val="008D589B"/>
    <w:rsid w:val="008D5F36"/>
    <w:rsid w:val="008D6F39"/>
    <w:rsid w:val="008D74D8"/>
    <w:rsid w:val="008E45DD"/>
    <w:rsid w:val="008E5BEA"/>
    <w:rsid w:val="008E61CF"/>
    <w:rsid w:val="008E62F3"/>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E8E"/>
    <w:rsid w:val="009B3004"/>
    <w:rsid w:val="009B348C"/>
    <w:rsid w:val="009B482A"/>
    <w:rsid w:val="009B7712"/>
    <w:rsid w:val="009B7B83"/>
    <w:rsid w:val="009C0636"/>
    <w:rsid w:val="009C08BA"/>
    <w:rsid w:val="009C6F0A"/>
    <w:rsid w:val="009C6F32"/>
    <w:rsid w:val="009C797B"/>
    <w:rsid w:val="009D02E8"/>
    <w:rsid w:val="009D0C05"/>
    <w:rsid w:val="009D4274"/>
    <w:rsid w:val="009D461F"/>
    <w:rsid w:val="009D5C53"/>
    <w:rsid w:val="009D5D74"/>
    <w:rsid w:val="009D622C"/>
    <w:rsid w:val="009E1268"/>
    <w:rsid w:val="009E2054"/>
    <w:rsid w:val="009E5AB3"/>
    <w:rsid w:val="009E61F7"/>
    <w:rsid w:val="009E7BE7"/>
    <w:rsid w:val="009E7EB2"/>
    <w:rsid w:val="009F145D"/>
    <w:rsid w:val="009F17D1"/>
    <w:rsid w:val="009F48B6"/>
    <w:rsid w:val="009F7CAB"/>
    <w:rsid w:val="00A011F7"/>
    <w:rsid w:val="00A02E6E"/>
    <w:rsid w:val="00A03F22"/>
    <w:rsid w:val="00A064C9"/>
    <w:rsid w:val="00A0662C"/>
    <w:rsid w:val="00A12624"/>
    <w:rsid w:val="00A1407B"/>
    <w:rsid w:val="00A14B13"/>
    <w:rsid w:val="00A14B40"/>
    <w:rsid w:val="00A15BF3"/>
    <w:rsid w:val="00A15C5A"/>
    <w:rsid w:val="00A17FEB"/>
    <w:rsid w:val="00A20772"/>
    <w:rsid w:val="00A214C8"/>
    <w:rsid w:val="00A21567"/>
    <w:rsid w:val="00A215C7"/>
    <w:rsid w:val="00A22C2D"/>
    <w:rsid w:val="00A24604"/>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AF702C"/>
    <w:rsid w:val="00B02BC4"/>
    <w:rsid w:val="00B11692"/>
    <w:rsid w:val="00B14116"/>
    <w:rsid w:val="00B1486E"/>
    <w:rsid w:val="00B15BDD"/>
    <w:rsid w:val="00B20443"/>
    <w:rsid w:val="00B2508A"/>
    <w:rsid w:val="00B2550B"/>
    <w:rsid w:val="00B259CE"/>
    <w:rsid w:val="00B25B50"/>
    <w:rsid w:val="00B30680"/>
    <w:rsid w:val="00B31DD7"/>
    <w:rsid w:val="00B32CAF"/>
    <w:rsid w:val="00B33432"/>
    <w:rsid w:val="00B336D5"/>
    <w:rsid w:val="00B35F18"/>
    <w:rsid w:val="00B3657C"/>
    <w:rsid w:val="00B42372"/>
    <w:rsid w:val="00B423A4"/>
    <w:rsid w:val="00B43622"/>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0FC"/>
    <w:rsid w:val="00B75217"/>
    <w:rsid w:val="00B776B5"/>
    <w:rsid w:val="00B81AFD"/>
    <w:rsid w:val="00B85442"/>
    <w:rsid w:val="00B90851"/>
    <w:rsid w:val="00B91090"/>
    <w:rsid w:val="00B926B7"/>
    <w:rsid w:val="00B94A3A"/>
    <w:rsid w:val="00B95094"/>
    <w:rsid w:val="00BA5FF1"/>
    <w:rsid w:val="00BA7533"/>
    <w:rsid w:val="00BC04BD"/>
    <w:rsid w:val="00BC4096"/>
    <w:rsid w:val="00BC65BA"/>
    <w:rsid w:val="00BC6E5F"/>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68F5"/>
    <w:rsid w:val="00C11842"/>
    <w:rsid w:val="00C12994"/>
    <w:rsid w:val="00C1363B"/>
    <w:rsid w:val="00C14D24"/>
    <w:rsid w:val="00C1538F"/>
    <w:rsid w:val="00C15926"/>
    <w:rsid w:val="00C16139"/>
    <w:rsid w:val="00C16B14"/>
    <w:rsid w:val="00C17609"/>
    <w:rsid w:val="00C177ED"/>
    <w:rsid w:val="00C2265C"/>
    <w:rsid w:val="00C23420"/>
    <w:rsid w:val="00C30985"/>
    <w:rsid w:val="00C33BB9"/>
    <w:rsid w:val="00C3464B"/>
    <w:rsid w:val="00C35140"/>
    <w:rsid w:val="00C35A34"/>
    <w:rsid w:val="00C3715A"/>
    <w:rsid w:val="00C421FF"/>
    <w:rsid w:val="00C425BE"/>
    <w:rsid w:val="00C44F2B"/>
    <w:rsid w:val="00C545D3"/>
    <w:rsid w:val="00C54A8C"/>
    <w:rsid w:val="00C56388"/>
    <w:rsid w:val="00C5675C"/>
    <w:rsid w:val="00C571C0"/>
    <w:rsid w:val="00C61233"/>
    <w:rsid w:val="00C61911"/>
    <w:rsid w:val="00C627D8"/>
    <w:rsid w:val="00C62EB5"/>
    <w:rsid w:val="00C65EB9"/>
    <w:rsid w:val="00C70827"/>
    <w:rsid w:val="00C718D9"/>
    <w:rsid w:val="00C72850"/>
    <w:rsid w:val="00C73632"/>
    <w:rsid w:val="00C75175"/>
    <w:rsid w:val="00C7543D"/>
    <w:rsid w:val="00C759F9"/>
    <w:rsid w:val="00C75EE7"/>
    <w:rsid w:val="00C777E7"/>
    <w:rsid w:val="00C8112A"/>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111C"/>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2E7C"/>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B7D3B"/>
    <w:rsid w:val="00DC04D3"/>
    <w:rsid w:val="00DC0A19"/>
    <w:rsid w:val="00DC0C8E"/>
    <w:rsid w:val="00DC1BE6"/>
    <w:rsid w:val="00DC676E"/>
    <w:rsid w:val="00DC758E"/>
    <w:rsid w:val="00DD1317"/>
    <w:rsid w:val="00DD2F1D"/>
    <w:rsid w:val="00DD60CF"/>
    <w:rsid w:val="00DE02C0"/>
    <w:rsid w:val="00DE0C01"/>
    <w:rsid w:val="00DE3797"/>
    <w:rsid w:val="00DE5AB2"/>
    <w:rsid w:val="00DE671D"/>
    <w:rsid w:val="00DE6EFC"/>
    <w:rsid w:val="00DF4497"/>
    <w:rsid w:val="00DF4D3B"/>
    <w:rsid w:val="00DF4E4D"/>
    <w:rsid w:val="00DF715B"/>
    <w:rsid w:val="00E00C09"/>
    <w:rsid w:val="00E01840"/>
    <w:rsid w:val="00E03760"/>
    <w:rsid w:val="00E03EFD"/>
    <w:rsid w:val="00E0782E"/>
    <w:rsid w:val="00E07EFA"/>
    <w:rsid w:val="00E10D0C"/>
    <w:rsid w:val="00E10E49"/>
    <w:rsid w:val="00E14413"/>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24F"/>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97A98"/>
    <w:rsid w:val="00EA02B6"/>
    <w:rsid w:val="00EA1009"/>
    <w:rsid w:val="00EA39E3"/>
    <w:rsid w:val="00EA50FC"/>
    <w:rsid w:val="00EA6123"/>
    <w:rsid w:val="00EB170B"/>
    <w:rsid w:val="00EB290D"/>
    <w:rsid w:val="00EB4348"/>
    <w:rsid w:val="00EB632A"/>
    <w:rsid w:val="00EC36BC"/>
    <w:rsid w:val="00EC3F97"/>
    <w:rsid w:val="00ED2203"/>
    <w:rsid w:val="00ED2569"/>
    <w:rsid w:val="00ED25B1"/>
    <w:rsid w:val="00ED7FAF"/>
    <w:rsid w:val="00EE0104"/>
    <w:rsid w:val="00EE07DA"/>
    <w:rsid w:val="00EE0DC1"/>
    <w:rsid w:val="00EE2AD2"/>
    <w:rsid w:val="00EE324B"/>
    <w:rsid w:val="00EE4805"/>
    <w:rsid w:val="00EE56CB"/>
    <w:rsid w:val="00EE6C48"/>
    <w:rsid w:val="00EF0079"/>
    <w:rsid w:val="00EF3E79"/>
    <w:rsid w:val="00EF4E25"/>
    <w:rsid w:val="00EF771A"/>
    <w:rsid w:val="00F009EB"/>
    <w:rsid w:val="00F03DD9"/>
    <w:rsid w:val="00F06A8A"/>
    <w:rsid w:val="00F0761C"/>
    <w:rsid w:val="00F1054C"/>
    <w:rsid w:val="00F11975"/>
    <w:rsid w:val="00F1246B"/>
    <w:rsid w:val="00F243C8"/>
    <w:rsid w:val="00F24E11"/>
    <w:rsid w:val="00F26D6A"/>
    <w:rsid w:val="00F304A9"/>
    <w:rsid w:val="00F30C1A"/>
    <w:rsid w:val="00F3139D"/>
    <w:rsid w:val="00F33F84"/>
    <w:rsid w:val="00F3568E"/>
    <w:rsid w:val="00F35A11"/>
    <w:rsid w:val="00F400ED"/>
    <w:rsid w:val="00F420CC"/>
    <w:rsid w:val="00F43840"/>
    <w:rsid w:val="00F43BBA"/>
    <w:rsid w:val="00F46253"/>
    <w:rsid w:val="00F50479"/>
    <w:rsid w:val="00F507CD"/>
    <w:rsid w:val="00F52083"/>
    <w:rsid w:val="00F52525"/>
    <w:rsid w:val="00F53C91"/>
    <w:rsid w:val="00F56191"/>
    <w:rsid w:val="00F6000A"/>
    <w:rsid w:val="00F64BB0"/>
    <w:rsid w:val="00F709AA"/>
    <w:rsid w:val="00F72CCB"/>
    <w:rsid w:val="00F75244"/>
    <w:rsid w:val="00F801B9"/>
    <w:rsid w:val="00F8304C"/>
    <w:rsid w:val="00F85A8C"/>
    <w:rsid w:val="00F903F4"/>
    <w:rsid w:val="00F90FCC"/>
    <w:rsid w:val="00F915F1"/>
    <w:rsid w:val="00F91721"/>
    <w:rsid w:val="00F920ED"/>
    <w:rsid w:val="00F95601"/>
    <w:rsid w:val="00FA07E3"/>
    <w:rsid w:val="00FA5879"/>
    <w:rsid w:val="00FA5CFA"/>
    <w:rsid w:val="00FB04D2"/>
    <w:rsid w:val="00FD0B60"/>
    <w:rsid w:val="00FD2335"/>
    <w:rsid w:val="00FD29BA"/>
    <w:rsid w:val="00FD2AED"/>
    <w:rsid w:val="00FD739B"/>
    <w:rsid w:val="00FD7BF7"/>
    <w:rsid w:val="00FE0E36"/>
    <w:rsid w:val="00FE268E"/>
    <w:rsid w:val="00FE2790"/>
    <w:rsid w:val="00FE639A"/>
    <w:rsid w:val="00FE6EA5"/>
    <w:rsid w:val="00FE76EB"/>
    <w:rsid w:val="00FE7BE9"/>
    <w:rsid w:val="00FF344D"/>
    <w:rsid w:val="00FF39E5"/>
    <w:rsid w:val="00FF3C6E"/>
    <w:rsid w:val="00FF401B"/>
    <w:rsid w:val="00FF463F"/>
    <w:rsid w:val="00FF7F98"/>
    <w:rsid w:val="01417ED0"/>
    <w:rsid w:val="016531D1"/>
    <w:rsid w:val="01D34D07"/>
    <w:rsid w:val="04967ABA"/>
    <w:rsid w:val="04D23811"/>
    <w:rsid w:val="05AA0F28"/>
    <w:rsid w:val="06124B79"/>
    <w:rsid w:val="061E5C64"/>
    <w:rsid w:val="09293BCB"/>
    <w:rsid w:val="0A043CCE"/>
    <w:rsid w:val="0AC65FBB"/>
    <w:rsid w:val="0B17175C"/>
    <w:rsid w:val="0B4B5358"/>
    <w:rsid w:val="0BE91440"/>
    <w:rsid w:val="0C9D4705"/>
    <w:rsid w:val="0CB24555"/>
    <w:rsid w:val="0DDB6F15"/>
    <w:rsid w:val="0EA22F20"/>
    <w:rsid w:val="0EB601BD"/>
    <w:rsid w:val="0FCA1A61"/>
    <w:rsid w:val="100B7158"/>
    <w:rsid w:val="101D2B17"/>
    <w:rsid w:val="10E23E1B"/>
    <w:rsid w:val="12A56C4A"/>
    <w:rsid w:val="15186782"/>
    <w:rsid w:val="15F854F7"/>
    <w:rsid w:val="16D2413C"/>
    <w:rsid w:val="182B25AE"/>
    <w:rsid w:val="185760F5"/>
    <w:rsid w:val="1C440F58"/>
    <w:rsid w:val="1D1C3424"/>
    <w:rsid w:val="1D3F5CF8"/>
    <w:rsid w:val="1F874D8A"/>
    <w:rsid w:val="1FFC6DDC"/>
    <w:rsid w:val="20677287"/>
    <w:rsid w:val="20C37B32"/>
    <w:rsid w:val="245850BE"/>
    <w:rsid w:val="254479BB"/>
    <w:rsid w:val="269520AC"/>
    <w:rsid w:val="27323D42"/>
    <w:rsid w:val="28312417"/>
    <w:rsid w:val="299F54CF"/>
    <w:rsid w:val="29DD3F3B"/>
    <w:rsid w:val="29EE6148"/>
    <w:rsid w:val="2AF578DD"/>
    <w:rsid w:val="2AFB0177"/>
    <w:rsid w:val="2B7254AB"/>
    <w:rsid w:val="2B774A68"/>
    <w:rsid w:val="2CB36BF2"/>
    <w:rsid w:val="2DC5090F"/>
    <w:rsid w:val="31F804FF"/>
    <w:rsid w:val="328E14B9"/>
    <w:rsid w:val="32A827E6"/>
    <w:rsid w:val="33590A0D"/>
    <w:rsid w:val="33EB4481"/>
    <w:rsid w:val="380145D2"/>
    <w:rsid w:val="39100FA2"/>
    <w:rsid w:val="3A9E1150"/>
    <w:rsid w:val="3AB16C65"/>
    <w:rsid w:val="3B2344B0"/>
    <w:rsid w:val="3FDD483D"/>
    <w:rsid w:val="3FF740B4"/>
    <w:rsid w:val="40017D8D"/>
    <w:rsid w:val="429F36E9"/>
    <w:rsid w:val="436B0FC0"/>
    <w:rsid w:val="44187FD3"/>
    <w:rsid w:val="446E75ED"/>
    <w:rsid w:val="44C91833"/>
    <w:rsid w:val="45231027"/>
    <w:rsid w:val="456A00F6"/>
    <w:rsid w:val="47422245"/>
    <w:rsid w:val="477929D5"/>
    <w:rsid w:val="47F15CBC"/>
    <w:rsid w:val="492D2D74"/>
    <w:rsid w:val="499524F4"/>
    <w:rsid w:val="4A3906D1"/>
    <w:rsid w:val="4B876EDE"/>
    <w:rsid w:val="4BC30D8B"/>
    <w:rsid w:val="4CB10767"/>
    <w:rsid w:val="4D7875E8"/>
    <w:rsid w:val="4DA23BF2"/>
    <w:rsid w:val="4DAC0DD6"/>
    <w:rsid w:val="4DB200A1"/>
    <w:rsid w:val="4DED6593"/>
    <w:rsid w:val="4ECE1A55"/>
    <w:rsid w:val="4F9C7946"/>
    <w:rsid w:val="51D9407A"/>
    <w:rsid w:val="53D05DA1"/>
    <w:rsid w:val="54656664"/>
    <w:rsid w:val="55BD3B21"/>
    <w:rsid w:val="5632580E"/>
    <w:rsid w:val="569752EE"/>
    <w:rsid w:val="574E30F8"/>
    <w:rsid w:val="589635DD"/>
    <w:rsid w:val="5B494DFB"/>
    <w:rsid w:val="5B734C0E"/>
    <w:rsid w:val="5D111766"/>
    <w:rsid w:val="5E8A4730"/>
    <w:rsid w:val="5F410BA0"/>
    <w:rsid w:val="5FCB6071"/>
    <w:rsid w:val="64084829"/>
    <w:rsid w:val="646B48B3"/>
    <w:rsid w:val="646F78AA"/>
    <w:rsid w:val="65965302"/>
    <w:rsid w:val="66847A79"/>
    <w:rsid w:val="67565A36"/>
    <w:rsid w:val="68B96DFC"/>
    <w:rsid w:val="6A236CE5"/>
    <w:rsid w:val="6C39522C"/>
    <w:rsid w:val="6F0E503B"/>
    <w:rsid w:val="6FD95F10"/>
    <w:rsid w:val="70351335"/>
    <w:rsid w:val="716606CE"/>
    <w:rsid w:val="71E02129"/>
    <w:rsid w:val="735B7F4A"/>
    <w:rsid w:val="740C0E97"/>
    <w:rsid w:val="77812C28"/>
    <w:rsid w:val="7DC964F0"/>
    <w:rsid w:val="7FE36897"/>
    <w:rsid w:val="7FE64E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3"/>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5"/>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6"/>
    <w:qFormat/>
    <w:uiPriority w:val="0"/>
    <w:pPr>
      <w:keepNext/>
      <w:keepLines/>
      <w:spacing w:before="280" w:after="290" w:line="376" w:lineRule="auto"/>
      <w:outlineLvl w:val="3"/>
    </w:pPr>
    <w:rPr>
      <w:rFonts w:ascii="Cambria" w:hAnsi="Cambria"/>
      <w:b/>
      <w:bCs/>
      <w:sz w:val="28"/>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annotation text"/>
    <w:basedOn w:val="1"/>
    <w:link w:val="29"/>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2"/>
    <w:qFormat/>
    <w:uiPriority w:val="0"/>
    <w:rPr>
      <w:rFonts w:ascii="宋体" w:hAnsi="Courier New" w:eastAsiaTheme="minorEastAsia" w:cstheme="minorBidi"/>
    </w:rPr>
  </w:style>
  <w:style w:type="paragraph" w:styleId="10">
    <w:name w:val="Date"/>
    <w:basedOn w:val="1"/>
    <w:next w:val="1"/>
    <w:link w:val="24"/>
    <w:qFormat/>
    <w:uiPriority w:val="0"/>
    <w:rPr>
      <w:rFonts w:ascii="宋体" w:hAnsi="Courier New"/>
      <w:kern w:val="0"/>
      <w:sz w:val="32"/>
      <w:szCs w:val="20"/>
    </w:rPr>
  </w:style>
  <w:style w:type="paragraph" w:styleId="11">
    <w:name w:val="Balloon Text"/>
    <w:basedOn w:val="1"/>
    <w:link w:val="25"/>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11"/>
    <w:pPr>
      <w:spacing w:before="240" w:after="60" w:line="312" w:lineRule="auto"/>
      <w:jc w:val="center"/>
      <w:outlineLvl w:val="1"/>
    </w:pPr>
    <w:rPr>
      <w:rFonts w:ascii="Calibri Light" w:hAnsi="Calibri Light"/>
      <w:b/>
      <w:bCs/>
      <w:kern w:val="28"/>
      <w:sz w:val="32"/>
      <w:szCs w:val="32"/>
    </w:rPr>
  </w:style>
  <w:style w:type="paragraph" w:styleId="15">
    <w:name w:val="annotation subject"/>
    <w:basedOn w:val="7"/>
    <w:next w:val="7"/>
    <w:link w:val="30"/>
    <w:semiHidden/>
    <w:unhideWhenUsed/>
    <w:qFormat/>
    <w:uiPriority w:val="99"/>
    <w:rPr>
      <w:b/>
      <w:bCs/>
    </w:rPr>
  </w:style>
  <w:style w:type="paragraph" w:styleId="16">
    <w:name w:val="Body Text First Indent"/>
    <w:basedOn w:val="2"/>
    <w:qFormat/>
    <w:uiPriority w:val="0"/>
    <w:pPr>
      <w:ind w:firstLine="420" w:firstLineChars="100"/>
    </w:pPr>
    <w:rPr>
      <w:rFonts w:eastAsia="微软雅黑"/>
    </w:rPr>
  </w:style>
  <w:style w:type="paragraph" w:styleId="17">
    <w:name w:val="Body Text First Indent 2"/>
    <w:basedOn w:val="8"/>
    <w:qFormat/>
    <w:uiPriority w:val="0"/>
    <w:pPr>
      <w:ind w:firstLine="420" w:firstLineChars="200"/>
    </w:pPr>
    <w:rPr>
      <w:szCs w:val="24"/>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Hyperlink"/>
    <w:qFormat/>
    <w:uiPriority w:val="99"/>
    <w:rPr>
      <w:color w:val="0000FF"/>
      <w:u w:val="single"/>
    </w:rPr>
  </w:style>
  <w:style w:type="character" w:styleId="22">
    <w:name w:val="annotation reference"/>
    <w:basedOn w:val="20"/>
    <w:semiHidden/>
    <w:unhideWhenUsed/>
    <w:qFormat/>
    <w:uiPriority w:val="99"/>
    <w:rPr>
      <w:sz w:val="21"/>
      <w:szCs w:val="21"/>
    </w:rPr>
  </w:style>
  <w:style w:type="character" w:customStyle="1" w:styleId="23">
    <w:name w:val="日期 Char"/>
    <w:basedOn w:val="20"/>
    <w:qFormat/>
    <w:uiPriority w:val="0"/>
    <w:rPr>
      <w:rFonts w:ascii="宋体" w:hAnsi="Courier New" w:eastAsia="宋体" w:cs="Times New Roman"/>
      <w:kern w:val="0"/>
      <w:sz w:val="32"/>
      <w:szCs w:val="20"/>
    </w:rPr>
  </w:style>
  <w:style w:type="character" w:customStyle="1" w:styleId="24">
    <w:name w:val="日期 Char1"/>
    <w:basedOn w:val="20"/>
    <w:link w:val="10"/>
    <w:semiHidden/>
    <w:qFormat/>
    <w:uiPriority w:val="99"/>
    <w:rPr>
      <w:rFonts w:ascii="Calibri" w:hAnsi="Calibri" w:eastAsia="宋体" w:cs="Times New Roman"/>
    </w:rPr>
  </w:style>
  <w:style w:type="character" w:customStyle="1" w:styleId="25">
    <w:name w:val="批注框文本 Char"/>
    <w:basedOn w:val="20"/>
    <w:link w:val="11"/>
    <w:semiHidden/>
    <w:qFormat/>
    <w:uiPriority w:val="99"/>
    <w:rPr>
      <w:rFonts w:ascii="Calibri" w:hAnsi="Calibri" w:eastAsia="宋体" w:cs="Times New Roman"/>
      <w:sz w:val="18"/>
      <w:szCs w:val="18"/>
    </w:rPr>
  </w:style>
  <w:style w:type="character" w:customStyle="1" w:styleId="26">
    <w:name w:val="页眉 Char"/>
    <w:basedOn w:val="20"/>
    <w:link w:val="13"/>
    <w:qFormat/>
    <w:uiPriority w:val="99"/>
    <w:rPr>
      <w:rFonts w:ascii="Calibri" w:hAnsi="Calibri" w:eastAsia="宋体" w:cs="Times New Roman"/>
      <w:sz w:val="18"/>
      <w:szCs w:val="18"/>
    </w:rPr>
  </w:style>
  <w:style w:type="character" w:customStyle="1" w:styleId="27">
    <w:name w:val="页脚 Char"/>
    <w:basedOn w:val="20"/>
    <w:link w:val="12"/>
    <w:qFormat/>
    <w:uiPriority w:val="99"/>
    <w:rPr>
      <w:rFonts w:ascii="Calibri" w:hAnsi="Calibri" w:eastAsia="宋体" w:cs="Times New Roman"/>
      <w:sz w:val="18"/>
      <w:szCs w:val="18"/>
    </w:rPr>
  </w:style>
  <w:style w:type="character" w:customStyle="1" w:styleId="28">
    <w:name w:val="标题 1 Char"/>
    <w:basedOn w:val="20"/>
    <w:link w:val="3"/>
    <w:qFormat/>
    <w:uiPriority w:val="0"/>
    <w:rPr>
      <w:rFonts w:ascii="宋体" w:hAnsi="Calibri" w:eastAsia="宋体" w:cs="Times New Roman"/>
      <w:color w:val="000000"/>
      <w:sz w:val="28"/>
      <w:szCs w:val="20"/>
    </w:rPr>
  </w:style>
  <w:style w:type="character" w:customStyle="1" w:styleId="29">
    <w:name w:val="批注文字 Char"/>
    <w:basedOn w:val="20"/>
    <w:link w:val="7"/>
    <w:qFormat/>
    <w:uiPriority w:val="99"/>
    <w:rPr>
      <w:rFonts w:ascii="Calibri" w:hAnsi="Calibri" w:eastAsia="宋体" w:cs="Times New Roman"/>
    </w:rPr>
  </w:style>
  <w:style w:type="character" w:customStyle="1" w:styleId="30">
    <w:name w:val="批注主题 Char"/>
    <w:basedOn w:val="29"/>
    <w:link w:val="15"/>
    <w:semiHidden/>
    <w:qFormat/>
    <w:uiPriority w:val="99"/>
    <w:rPr>
      <w:rFonts w:ascii="Calibri" w:hAnsi="Calibri" w:eastAsia="宋体" w:cs="Times New Roman"/>
      <w:b/>
      <w:bCs/>
    </w:rPr>
  </w:style>
  <w:style w:type="character" w:customStyle="1" w:styleId="31">
    <w:name w:val="纯文本 Char"/>
    <w:qFormat/>
    <w:uiPriority w:val="0"/>
    <w:rPr>
      <w:rFonts w:ascii="宋体" w:hAnsi="Courier New"/>
    </w:rPr>
  </w:style>
  <w:style w:type="character" w:customStyle="1" w:styleId="32">
    <w:name w:val="纯文本 Char1"/>
    <w:basedOn w:val="20"/>
    <w:link w:val="9"/>
    <w:semiHidden/>
    <w:qFormat/>
    <w:uiPriority w:val="99"/>
    <w:rPr>
      <w:rFonts w:ascii="宋体" w:hAnsi="Courier New" w:eastAsia="宋体" w:cs="Courier New"/>
      <w:szCs w:val="21"/>
    </w:rPr>
  </w:style>
  <w:style w:type="character" w:customStyle="1" w:styleId="33">
    <w:name w:val="标题 2 Char"/>
    <w:basedOn w:val="20"/>
    <w:link w:val="4"/>
    <w:qFormat/>
    <w:uiPriority w:val="0"/>
    <w:rPr>
      <w:rFonts w:ascii="Arial" w:hAnsi="Arial" w:eastAsia="宋体" w:cs="Times New Roman"/>
      <w:b/>
      <w:bCs/>
      <w:sz w:val="32"/>
      <w:szCs w:val="32"/>
    </w:rPr>
  </w:style>
  <w:style w:type="paragraph" w:styleId="34">
    <w:name w:val="List Paragraph"/>
    <w:basedOn w:val="1"/>
    <w:qFormat/>
    <w:uiPriority w:val="34"/>
    <w:pPr>
      <w:ind w:firstLine="420" w:firstLineChars="200"/>
    </w:pPr>
  </w:style>
  <w:style w:type="character" w:customStyle="1" w:styleId="35">
    <w:name w:val="标题 3 Char"/>
    <w:basedOn w:val="20"/>
    <w:link w:val="5"/>
    <w:semiHidden/>
    <w:qFormat/>
    <w:uiPriority w:val="9"/>
    <w:rPr>
      <w:rFonts w:ascii="Calibri" w:hAnsi="Calibri" w:eastAsia="宋体" w:cs="Times New Roman"/>
      <w:b/>
      <w:bCs/>
      <w:sz w:val="32"/>
      <w:szCs w:val="32"/>
    </w:rPr>
  </w:style>
  <w:style w:type="character" w:customStyle="1" w:styleId="36">
    <w:name w:val="标题 4 Char"/>
    <w:basedOn w:val="20"/>
    <w:link w:val="6"/>
    <w:qFormat/>
    <w:uiPriority w:val="0"/>
    <w:rPr>
      <w:rFonts w:ascii="Cambria" w:hAnsi="Cambria" w:eastAsia="宋体" w:cs="Times New Roman"/>
      <w:b/>
      <w:bCs/>
      <w:sz w:val="28"/>
      <w:szCs w:val="28"/>
    </w:rPr>
  </w:style>
  <w:style w:type="paragraph" w:customStyle="1" w:styleId="37">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8">
    <w:name w:val="1"/>
    <w:basedOn w:val="1"/>
    <w:next w:val="9"/>
    <w:qFormat/>
    <w:uiPriority w:val="0"/>
    <w:rPr>
      <w:rFonts w:ascii="宋体" w:hAnsi="Courier New"/>
      <w:szCs w:val="20"/>
    </w:rPr>
  </w:style>
  <w:style w:type="paragraph" w:customStyle="1" w:styleId="39">
    <w:name w:val="8"/>
    <w:basedOn w:val="1"/>
    <w:next w:val="9"/>
    <w:qFormat/>
    <w:uiPriority w:val="0"/>
    <w:rPr>
      <w:rFonts w:ascii="宋体" w:hAnsi="Courier New"/>
      <w:szCs w:val="20"/>
    </w:rPr>
  </w:style>
  <w:style w:type="paragraph" w:customStyle="1" w:styleId="40">
    <w:name w:val="_Style 55"/>
    <w:basedOn w:val="1"/>
    <w:next w:val="9"/>
    <w:qFormat/>
    <w:uiPriority w:val="0"/>
    <w:rPr>
      <w:rFonts w:ascii="宋体" w:hAnsi="Courier New"/>
      <w:szCs w:val="20"/>
    </w:rPr>
  </w:style>
  <w:style w:type="paragraph" w:customStyle="1" w:styleId="41">
    <w:name w:val="7"/>
    <w:basedOn w:val="1"/>
    <w:next w:val="9"/>
    <w:link w:val="42"/>
    <w:qFormat/>
    <w:uiPriority w:val="0"/>
    <w:rPr>
      <w:rFonts w:ascii="宋体" w:hAnsi="Courier New"/>
      <w:szCs w:val="20"/>
    </w:rPr>
  </w:style>
  <w:style w:type="character" w:customStyle="1" w:styleId="42">
    <w:name w:val="Char1"/>
    <w:link w:val="41"/>
    <w:qFormat/>
    <w:uiPriority w:val="0"/>
    <w:rPr>
      <w:rFonts w:ascii="宋体" w:hAnsi="Courier New" w:eastAsia="宋体" w:cs="Times New Roman"/>
      <w:szCs w:val="20"/>
    </w:rPr>
  </w:style>
  <w:style w:type="paragraph" w:customStyle="1" w:styleId="43">
    <w:name w:val="列出段落1"/>
    <w:basedOn w:val="1"/>
    <w:qFormat/>
    <w:uiPriority w:val="0"/>
    <w:pPr>
      <w:ind w:firstLine="420" w:firstLineChars="200"/>
    </w:pPr>
    <w:rPr>
      <w:rFonts w:cs="Calibri"/>
      <w:szCs w:val="21"/>
    </w:rPr>
  </w:style>
  <w:style w:type="paragraph" w:customStyle="1" w:styleId="44">
    <w:name w:val="正文内容"/>
    <w:basedOn w:val="1"/>
    <w:qFormat/>
    <w:uiPriority w:val="99"/>
    <w:pPr>
      <w:ind w:right="210"/>
    </w:pPr>
    <w:rPr>
      <w:szCs w:val="24"/>
      <w:lang w:val="zh-CN"/>
    </w:rPr>
  </w:style>
  <w:style w:type="paragraph" w:customStyle="1" w:styleId="45">
    <w:name w:val="方案正文"/>
    <w:basedOn w:val="1"/>
    <w:qFormat/>
    <w:uiPriority w:val="0"/>
    <w:pPr>
      <w:spacing w:line="360" w:lineRule="auto"/>
      <w:ind w:firstLine="200" w:firstLineChars="200"/>
      <w:jc w:val="left"/>
    </w:pPr>
    <w:rPr>
      <w:rFonts w:ascii="Times New Roman" w:hAnsi="Times New Roman"/>
      <w:kern w:val="0"/>
      <w:sz w:val="24"/>
      <w:szCs w:val="21"/>
      <w:lang w:val="zh-CN"/>
    </w:rPr>
  </w:style>
  <w:style w:type="paragraph" w:customStyle="1" w:styleId="46">
    <w:name w:val="Default"/>
    <w:qFormat/>
    <w:uiPriority w:val="0"/>
    <w:pPr>
      <w:widowControl w:val="0"/>
      <w:autoSpaceDE w:val="0"/>
      <w:autoSpaceDN w:val="0"/>
      <w:adjustRightInd w:val="0"/>
    </w:pPr>
    <w:rPr>
      <w:rFonts w:ascii="Arial Narrow" w:hAnsi="Arial Narrow" w:eastAsia="Times New Roman"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F6448F-1E50-4898-82F1-5BD0B3B0247C}">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64</Pages>
  <Words>28802</Words>
  <Characters>30831</Characters>
  <Lines>243</Lines>
  <Paragraphs>68</Paragraphs>
  <TotalTime>4</TotalTime>
  <ScaleCrop>false</ScaleCrop>
  <LinksUpToDate>false</LinksUpToDate>
  <CharactersWithSpaces>32646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Administrator</dc:creator>
  <cp:lastModifiedBy>是创不是灿</cp:lastModifiedBy>
  <cp:lastPrinted>2020-05-21T02:27:00Z</cp:lastPrinted>
  <dcterms:modified xsi:type="dcterms:W3CDTF">2022-12-07T10:27:52Z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7EADD1BAD37D49ED8791E59172B08BDF</vt:lpwstr>
  </property>
</Properties>
</file>